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ИРКУТСКАЯ ОБЛАСТЬ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КАЧУГСКИЙ РАЙОН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БИРЮЛЬСКОЕ МУНИЦИПАЛЬНОЕ ОБРАЗОВАНИЕ 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СЕЛЬСКОГО ПОСЕЛЕНИЯ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(четвертый созыв)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25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D7B" w:rsidRDefault="009A4D7B" w:rsidP="009A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13» ноября   2015 г.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Бирюлька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земельном 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налоге на территории Бирюльского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в новой редакции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12, 15, главой 31 Налогового кодекса Российской Федерации, ст. 14, 17 Федерального закона от 06.10.2003 г. № 131-ФЗ «Об общих принципах организации местного самоуправления в Российской Федерации», руководствуясь Уставом Бирюльского муниципального образования, Дума Бирюльского сельского поселения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bookmarkStart w:id="1" w:name="sub_2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земельном налоге на территории Бирюльского муниципального образования, утвержденное решением Думы поселения № 8 от 14.11.2014г.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земельном налоге 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(Прилагается).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вступает в силу с 1 января 2016 года, но не ранее чем по истечении одного месяца со дня 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опубликования.</w:t>
      </w:r>
    </w:p>
    <w:bookmarkEnd w:id="2"/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решение в газете «Вести Бирюльки 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Бирюльского 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Будревич А.Ю.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spacing w:after="0" w:line="230" w:lineRule="exact"/>
        <w:ind w:left="7980" w:right="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N 1 к решению</w:t>
      </w:r>
    </w:p>
    <w:p w:rsidR="009A4D7B" w:rsidRDefault="009A4D7B" w:rsidP="009A4D7B">
      <w:pPr>
        <w:tabs>
          <w:tab w:val="left" w:leader="underscore" w:pos="9298"/>
        </w:tabs>
        <w:spacing w:after="0" w:line="23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Думы Бирюльского МО</w:t>
      </w:r>
    </w:p>
    <w:p w:rsidR="009A4D7B" w:rsidRDefault="009A4D7B" w:rsidP="009A4D7B">
      <w:pPr>
        <w:tabs>
          <w:tab w:val="left" w:leader="underscore" w:pos="9082"/>
        </w:tabs>
        <w:spacing w:after="0" w:line="230" w:lineRule="exact"/>
        <w:ind w:left="74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13.11.2015 года</w:t>
      </w:r>
    </w:p>
    <w:p w:rsidR="009A4D7B" w:rsidRDefault="009A4D7B" w:rsidP="009A4D7B">
      <w:pPr>
        <w:tabs>
          <w:tab w:val="left" w:leader="underscore" w:pos="9409"/>
        </w:tabs>
        <w:spacing w:after="180" w:line="230" w:lineRule="exact"/>
        <w:ind w:left="8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N25</w:t>
      </w:r>
    </w:p>
    <w:p w:rsidR="009A4D7B" w:rsidRPr="009A4D7B" w:rsidRDefault="009A4D7B" w:rsidP="009A4D7B">
      <w:pPr>
        <w:spacing w:after="0" w:line="240" w:lineRule="auto"/>
        <w:ind w:left="4020"/>
        <w:rPr>
          <w:rFonts w:ascii="Times New Roman" w:eastAsia="Times New Roman" w:hAnsi="Times New Roman"/>
          <w:spacing w:val="10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ПОЛОЖЕНИЕ</w:t>
      </w:r>
    </w:p>
    <w:p w:rsidR="009A4D7B" w:rsidRPr="009A4D7B" w:rsidRDefault="009A4D7B" w:rsidP="009A4D7B">
      <w:pPr>
        <w:tabs>
          <w:tab w:val="left" w:leader="underscore" w:pos="7775"/>
        </w:tabs>
        <w:spacing w:after="0" w:line="240" w:lineRule="auto"/>
        <w:ind w:left="1660"/>
        <w:rPr>
          <w:rFonts w:ascii="Times New Roman" w:eastAsia="Times New Roman" w:hAnsi="Times New Roman"/>
          <w:spacing w:val="10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О ЗЕМЕЛЬНОМ НАЛОГЕ НА ТЕРРИТОРИИ БИРЮЛЬСКОГО </w:t>
      </w:r>
    </w:p>
    <w:p w:rsidR="009A4D7B" w:rsidRPr="009A4D7B" w:rsidRDefault="009A4D7B" w:rsidP="009A4D7B">
      <w:pPr>
        <w:spacing w:after="0" w:line="240" w:lineRule="auto"/>
        <w:ind w:left="2860"/>
        <w:rPr>
          <w:rFonts w:ascii="Times New Roman" w:eastAsia="Times New Roman" w:hAnsi="Times New Roman"/>
          <w:spacing w:val="10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МУНИЦИПАЛЬНОГО ОБРАЗОВАНИЯ</w:t>
      </w:r>
    </w:p>
    <w:p w:rsidR="009A4D7B" w:rsidRPr="009A4D7B" w:rsidRDefault="009A4D7B" w:rsidP="009A4D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9A4D7B" w:rsidRPr="009A4D7B" w:rsidRDefault="009A4D7B" w:rsidP="009A4D7B">
      <w:pPr>
        <w:spacing w:after="0" w:line="240" w:lineRule="auto"/>
        <w:ind w:left="38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Pr="009A4D7B" w:rsidRDefault="009A4D7B" w:rsidP="009A4D7B">
      <w:pPr>
        <w:tabs>
          <w:tab w:val="left" w:leader="underscore" w:pos="6051"/>
        </w:tabs>
        <w:spacing w:after="0" w:line="240" w:lineRule="auto"/>
        <w:ind w:left="142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1.Положением о земельном налоге на территории Бирюльского муниципального образования (далее </w:t>
      </w:r>
      <w:proofErr w:type="gramStart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оложение) в соответствии с Налоговым кодексом Российской Федерации на территории Бирюльского муниципального образования определяются ставки земельного налога (далее - налог), порядок и сроки уплаты налога, налоговые льготы,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базы.</w:t>
      </w:r>
    </w:p>
    <w:p w:rsidR="009A4D7B" w:rsidRPr="009A4D7B" w:rsidRDefault="009A4D7B" w:rsidP="009A4D7B">
      <w:pPr>
        <w:tabs>
          <w:tab w:val="left" w:leader="underscore" w:pos="6051"/>
        </w:tabs>
        <w:spacing w:after="0" w:line="240" w:lineRule="auto"/>
        <w:ind w:left="1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Pr="009A4D7B" w:rsidRDefault="009A4D7B" w:rsidP="009A4D7B">
      <w:pPr>
        <w:spacing w:after="0" w:line="240" w:lineRule="auto"/>
        <w:ind w:left="35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2. НАЛОГОПЛАТЕЛЬЩИКИ</w:t>
      </w:r>
    </w:p>
    <w:p w:rsidR="009A4D7B" w:rsidRPr="009A4D7B" w:rsidRDefault="009A4D7B" w:rsidP="009A4D7B">
      <w:pPr>
        <w:numPr>
          <w:ilvl w:val="0"/>
          <w:numId w:val="2"/>
        </w:numPr>
        <w:tabs>
          <w:tab w:val="left" w:pos="1042"/>
          <w:tab w:val="left" w:leader="underscore" w:pos="239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расположенными в пределах Бирюльского муниципального образования.</w:t>
      </w:r>
      <w:proofErr w:type="gramEnd"/>
    </w:p>
    <w:p w:rsidR="009A4D7B" w:rsidRPr="009A4D7B" w:rsidRDefault="009A4D7B" w:rsidP="009A4D7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9A4D7B" w:rsidRPr="009A4D7B" w:rsidRDefault="009A4D7B" w:rsidP="009A4D7B">
      <w:pPr>
        <w:numPr>
          <w:ilvl w:val="0"/>
          <w:numId w:val="2"/>
        </w:numPr>
        <w:tabs>
          <w:tab w:val="left" w:pos="94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A4D7B" w:rsidRPr="009A4D7B" w:rsidRDefault="009A4D7B" w:rsidP="009A4D7B">
      <w:pPr>
        <w:tabs>
          <w:tab w:val="left" w:pos="946"/>
        </w:tabs>
        <w:spacing w:after="0" w:line="240" w:lineRule="auto"/>
        <w:ind w:left="56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Pr="009A4D7B" w:rsidRDefault="009A4D7B" w:rsidP="009A4D7B">
      <w:pPr>
        <w:spacing w:after="0" w:line="240" w:lineRule="auto"/>
        <w:ind w:left="3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3. ОБЪЕКТ НАЛОГООБЛОЖЕНИЯ</w:t>
      </w:r>
    </w:p>
    <w:p w:rsidR="009A4D7B" w:rsidRPr="009A4D7B" w:rsidRDefault="009A4D7B" w:rsidP="009A4D7B">
      <w:pPr>
        <w:numPr>
          <w:ilvl w:val="0"/>
          <w:numId w:val="3"/>
        </w:numPr>
        <w:tabs>
          <w:tab w:val="left" w:pos="1028"/>
          <w:tab w:val="left" w:leader="underscore" w:pos="1623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налогообложения признаются земельные участки, расположенные в пределах </w:t>
      </w: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ab/>
        <w:t>Бирюльского муниципального образования.</w:t>
      </w:r>
    </w:p>
    <w:p w:rsidR="009A4D7B" w:rsidRPr="009A4D7B" w:rsidRDefault="009A4D7B" w:rsidP="009A4D7B">
      <w:pPr>
        <w:numPr>
          <w:ilvl w:val="0"/>
          <w:numId w:val="3"/>
        </w:numPr>
        <w:tabs>
          <w:tab w:val="left" w:pos="9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Не признаются объектом налогообложения земельные участки, указанные в пункте 2 статьи 389 Налогового кодекса Российской Федерации.</w:t>
      </w:r>
    </w:p>
    <w:p w:rsidR="009A4D7B" w:rsidRPr="009A4D7B" w:rsidRDefault="009A4D7B" w:rsidP="009A4D7B">
      <w:pPr>
        <w:tabs>
          <w:tab w:val="left" w:pos="922"/>
        </w:tabs>
        <w:spacing w:after="0" w:line="240" w:lineRule="auto"/>
        <w:ind w:left="56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Pr="009A4D7B" w:rsidRDefault="009A4D7B" w:rsidP="009A4D7B">
      <w:pPr>
        <w:spacing w:after="0" w:line="240" w:lineRule="auto"/>
        <w:ind w:left="22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4. НАЛОГОВАЯ БАЗА И ПОРЯДОК ЕЕ ОПРЕДЕЛЕНИЯ</w:t>
      </w:r>
    </w:p>
    <w:p w:rsidR="009A4D7B" w:rsidRPr="009A4D7B" w:rsidRDefault="009A4D7B" w:rsidP="009A4D7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4:1.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A4D7B" w:rsidRPr="009A4D7B" w:rsidRDefault="009A4D7B" w:rsidP="009A4D7B">
      <w:pPr>
        <w:numPr>
          <w:ilvl w:val="0"/>
          <w:numId w:val="4"/>
        </w:numPr>
        <w:tabs>
          <w:tab w:val="left" w:pos="1033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A4D7B" w:rsidRPr="009A4D7B" w:rsidRDefault="009A4D7B" w:rsidP="009A4D7B">
      <w:pPr>
        <w:numPr>
          <w:ilvl w:val="0"/>
          <w:numId w:val="4"/>
        </w:numPr>
        <w:tabs>
          <w:tab w:val="left" w:pos="1050"/>
        </w:tabs>
        <w:spacing w:after="0" w:line="240" w:lineRule="auto"/>
        <w:ind w:lef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Налоговая база в отношении доли земельного участка, расположенного в границах Бирюльского  муниципального образования, определяется как доля кадастровой стоимости всего земельного участка, пропорционально указанной доле земельного участка.</w:t>
      </w:r>
    </w:p>
    <w:p w:rsidR="009A4D7B" w:rsidRPr="009A4D7B" w:rsidRDefault="009A4D7B" w:rsidP="009A4D7B">
      <w:pPr>
        <w:numPr>
          <w:ilvl w:val="0"/>
          <w:numId w:val="4"/>
        </w:numPr>
        <w:tabs>
          <w:tab w:val="left" w:pos="96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A4D7B" w:rsidRPr="009A4D7B" w:rsidRDefault="009A4D7B" w:rsidP="009A4D7B">
      <w:pPr>
        <w:numPr>
          <w:ilvl w:val="0"/>
          <w:numId w:val="4"/>
        </w:numPr>
        <w:tabs>
          <w:tab w:val="left" w:pos="999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Налоговая база в отношении земельных участков, находящихся </w:t>
      </w:r>
      <w:proofErr w:type="gramStart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в обшей</w:t>
      </w:r>
      <w:proofErr w:type="gramEnd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собственности, осуществляется в порядке, установленном Налоговым кодексом Российской Федерации.</w:t>
      </w:r>
    </w:p>
    <w:p w:rsidR="009A4D7B" w:rsidRPr="009A4D7B" w:rsidRDefault="009A4D7B" w:rsidP="009A4D7B">
      <w:pPr>
        <w:numPr>
          <w:ilvl w:val="0"/>
          <w:numId w:val="4"/>
        </w:numPr>
        <w:tabs>
          <w:tab w:val="left" w:pos="99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 - организации определяют налоговую базу самостоятельно в порядке, установленном ст. 391 Налогового кодекса Российской Федерации.</w:t>
      </w:r>
    </w:p>
    <w:p w:rsidR="009A4D7B" w:rsidRPr="009A4D7B" w:rsidRDefault="009A4D7B" w:rsidP="009A4D7B">
      <w:pPr>
        <w:numPr>
          <w:ilvl w:val="0"/>
          <w:numId w:val="4"/>
        </w:numPr>
        <w:tabs>
          <w:tab w:val="left" w:pos="93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Для налогоплательщиков - физических лиц налоговая база, уплачивающим налог на основании налогового уведомления,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и в соответствии с Налоговым кодексом Российской Федерации по форме, утвержденной федеральным органом исполнительной власти, уполномоченным по контролю</w:t>
      </w:r>
      <w:proofErr w:type="gramEnd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надзору в области налогов и сборов.</w:t>
      </w:r>
    </w:p>
    <w:p w:rsidR="009A4D7B" w:rsidRPr="009A4D7B" w:rsidRDefault="009A4D7B" w:rsidP="009A4D7B">
      <w:pPr>
        <w:tabs>
          <w:tab w:val="left" w:pos="932"/>
        </w:tabs>
        <w:spacing w:after="0" w:line="240" w:lineRule="auto"/>
        <w:ind w:left="56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Pr="009A4D7B" w:rsidRDefault="009A4D7B" w:rsidP="009A4D7B">
      <w:pPr>
        <w:spacing w:after="0" w:line="226" w:lineRule="exact"/>
        <w:ind w:left="3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5. НАЛОГОВЫЕ СТАВКИ</w:t>
      </w:r>
    </w:p>
    <w:p w:rsidR="009A4D7B" w:rsidRPr="009A4D7B" w:rsidRDefault="009A4D7B" w:rsidP="009A4D7B">
      <w:pPr>
        <w:spacing w:after="0" w:line="226" w:lineRule="exact"/>
        <w:ind w:left="60" w:firstLine="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5.1. Налоговые ставки устанавливаются в следующих размерах:</w:t>
      </w:r>
    </w:p>
    <w:p w:rsidR="009A4D7B" w:rsidRPr="009A4D7B" w:rsidRDefault="009A4D7B" w:rsidP="009A4D7B">
      <w:pPr>
        <w:numPr>
          <w:ilvl w:val="0"/>
          <w:numId w:val="5"/>
        </w:numPr>
        <w:tabs>
          <w:tab w:val="left" w:pos="752"/>
        </w:tabs>
        <w:spacing w:after="0" w:line="226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0,3 процента в отношении земельных участков: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847"/>
        </w:tabs>
        <w:spacing w:after="0" w:line="226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751"/>
        </w:tabs>
        <w:spacing w:after="0" w:line="226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занятых</w:t>
      </w:r>
      <w:proofErr w:type="gramEnd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727"/>
        </w:tabs>
        <w:spacing w:after="0" w:line="226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приобретенных</w:t>
      </w:r>
      <w:proofErr w:type="gramEnd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857"/>
        </w:tabs>
        <w:spacing w:after="0" w:line="226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A4D7B" w:rsidRPr="009A4D7B" w:rsidRDefault="009A4D7B" w:rsidP="009A4D7B">
      <w:pPr>
        <w:tabs>
          <w:tab w:val="left" w:pos="805"/>
        </w:tabs>
        <w:spacing w:after="24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2)1,5 процента в отношении прочих земельных участков.</w:t>
      </w:r>
    </w:p>
    <w:p w:rsidR="009A4D7B" w:rsidRPr="009A4D7B" w:rsidRDefault="009A4D7B" w:rsidP="009A4D7B">
      <w:pPr>
        <w:spacing w:after="0" w:line="226" w:lineRule="exact"/>
        <w:ind w:left="15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6. ПОРЯДОК И СРОКИ УПЛАТЫ НАЛОГА И АВАНСОВЫХ ПЛАТЕЖЕЙ ПО НАЛОГУ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396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6.1. Налоговым периодом признается календарный год.</w:t>
      </w:r>
    </w:p>
    <w:p w:rsidR="009A4D7B" w:rsidRPr="009A4D7B" w:rsidRDefault="009A4D7B" w:rsidP="009A4D7B">
      <w:pPr>
        <w:spacing w:after="0" w:line="226" w:lineRule="exact"/>
        <w:ind w:left="6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    6.2. Налог, подлежащий уплате по истечении налогового периода, уплачивается налогоплательщиками - организациями не позднее 5 февраля года, следующего за истекшим налоговым периодом;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физическими лицами не позднее 1 октября года, следующего за истекшим налоговым периодом.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6.3.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6.4. </w:t>
      </w:r>
      <w:proofErr w:type="gramStart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 - 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9A4D7B" w:rsidRPr="009A4D7B" w:rsidRDefault="009A4D7B" w:rsidP="009A4D7B">
      <w:pPr>
        <w:numPr>
          <w:ilvl w:val="0"/>
          <w:numId w:val="6"/>
        </w:num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6.5.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пунктом 1 ст.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Pr="009A4D7B" w:rsidRDefault="009A4D7B" w:rsidP="009A4D7B">
      <w:pPr>
        <w:numPr>
          <w:ilvl w:val="0"/>
          <w:numId w:val="6"/>
        </w:num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7. НАЛОГОВЫЕ ЛЬГОТЫ</w:t>
      </w:r>
    </w:p>
    <w:p w:rsidR="009A4D7B" w:rsidRPr="009A4D7B" w:rsidRDefault="009A4D7B" w:rsidP="009A4D7B">
      <w:pPr>
        <w:numPr>
          <w:ilvl w:val="0"/>
          <w:numId w:val="6"/>
        </w:num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>7.1. От уплаты земельного налога освобождаются  организации и физические лица в соответствии со ст. 395 Налогового кодекса Российской Федерации;</w:t>
      </w:r>
    </w:p>
    <w:p w:rsidR="009A4D7B" w:rsidRDefault="009A4D7B" w:rsidP="009A4D7B">
      <w:pPr>
        <w:numPr>
          <w:ilvl w:val="0"/>
          <w:numId w:val="6"/>
        </w:num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льготы в виде уменьшения налоговой базы на не облагаемую налогом сумму в размере 10000 рублей на одного налогоплательщика на территории Бирюльского муниципального образования в отношении земельного участка, находящегося в собственности, постоянном (бессрочном) пользовании или пожизненном </w:t>
      </w: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наследуемом владении, устанавливаются для категорий налогоплательщиков, указанных в пункте 5 статьи 391 Налогового Кодекса Российской Федерации.</w:t>
      </w:r>
      <w:proofErr w:type="gramEnd"/>
    </w:p>
    <w:p w:rsidR="009A4D7B" w:rsidRPr="009A4D7B" w:rsidRDefault="009A4D7B" w:rsidP="009A4D7B">
      <w:pPr>
        <w:tabs>
          <w:tab w:val="left" w:pos="675"/>
        </w:tabs>
        <w:spacing w:after="0" w:line="22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4D7B" w:rsidRPr="009A4D7B" w:rsidRDefault="009A4D7B" w:rsidP="009A4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A4D7B">
        <w:rPr>
          <w:rFonts w:ascii="Times New Roman" w:hAnsi="Times New Roman"/>
          <w:sz w:val="24"/>
          <w:szCs w:val="24"/>
        </w:rPr>
        <w:t xml:space="preserve">8. ПОРЯДОК И СРОКИ ПРЕДСТАВЛЕНИЯ НАЛОГОПЛАТЕЛЬЩИКАМИ ДОКУМЕНТОВ. </w:t>
      </w:r>
      <w:proofErr w:type="gramStart"/>
      <w:r w:rsidRPr="009A4D7B">
        <w:rPr>
          <w:rFonts w:ascii="Times New Roman" w:hAnsi="Times New Roman"/>
          <w:sz w:val="24"/>
          <w:szCs w:val="24"/>
        </w:rPr>
        <w:t>ПОДТВЕРЖДАЮЩИХ</w:t>
      </w:r>
      <w:proofErr w:type="gramEnd"/>
      <w:r w:rsidRPr="009A4D7B">
        <w:rPr>
          <w:rFonts w:ascii="Times New Roman" w:hAnsi="Times New Roman"/>
          <w:sz w:val="24"/>
          <w:szCs w:val="24"/>
        </w:rPr>
        <w:t xml:space="preserve"> ПРАВО НА УМЕНЬШЕНИЕ НАЛОГОВОЙ БАЗЫ, А </w:t>
      </w:r>
      <w:r>
        <w:rPr>
          <w:rFonts w:ascii="Times New Roman" w:hAnsi="Times New Roman"/>
          <w:sz w:val="24"/>
          <w:szCs w:val="24"/>
        </w:rPr>
        <w:t>ТАКЖЕ ПРАВО НА НАЛОГОВЫЕ ЛЬГОТЫ</w:t>
      </w:r>
      <w:bookmarkStart w:id="3" w:name="_GoBack"/>
      <w:bookmarkEnd w:id="3"/>
    </w:p>
    <w:p w:rsidR="009A4D7B" w:rsidRPr="009A4D7B" w:rsidRDefault="009A4D7B" w:rsidP="009A4D7B">
      <w:pPr>
        <w:rPr>
          <w:rFonts w:ascii="Times New Roman" w:hAnsi="Times New Roman"/>
          <w:sz w:val="24"/>
          <w:szCs w:val="24"/>
        </w:rPr>
      </w:pPr>
      <w:r w:rsidRPr="009A4D7B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9A4D7B">
        <w:rPr>
          <w:rFonts w:ascii="Times New Roman" w:hAnsi="Times New Roman"/>
          <w:sz w:val="24"/>
          <w:szCs w:val="24"/>
        </w:rPr>
        <w:t>8.1.Документы,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в соответствии с пунктом 7.2 настоящего Положения, представляются в налоговый орган по месту нахождения земельного участка, признаваемого объектом налогообложения в соответствии со ст. 389 Налогового кодекса РФ, не позднее 1 февраля года, следующего за истекшим налоговым периодом.</w:t>
      </w:r>
      <w:proofErr w:type="gramEnd"/>
    </w:p>
    <w:p w:rsidR="009A4D7B" w:rsidRPr="009A4D7B" w:rsidRDefault="009A4D7B" w:rsidP="009A4D7B">
      <w:pPr>
        <w:rPr>
          <w:rFonts w:ascii="Times New Roman" w:hAnsi="Times New Roman"/>
          <w:sz w:val="24"/>
          <w:szCs w:val="24"/>
        </w:rPr>
      </w:pPr>
      <w:r w:rsidRPr="009A4D7B">
        <w:rPr>
          <w:rFonts w:ascii="Times New Roman" w:hAnsi="Times New Roman"/>
          <w:sz w:val="24"/>
          <w:szCs w:val="24"/>
        </w:rPr>
        <w:t xml:space="preserve">             8.2.В случае возникновения (прекращения) у налогоплательщиков в течение налогового (отчетного) периода права на налоговую льготу либо права на уменьшение налоговой базы налогоплательщик обязан в течение 10 дней после возникновения (прекращения) указанных прав уведомить об этом налоговый орган по месту нахождения земельного участка.</w:t>
      </w:r>
    </w:p>
    <w:p w:rsidR="001F363D" w:rsidRPr="009A4D7B" w:rsidRDefault="001F363D">
      <w:pPr>
        <w:rPr>
          <w:rFonts w:ascii="Times New Roman" w:hAnsi="Times New Roman"/>
          <w:sz w:val="24"/>
          <w:szCs w:val="24"/>
        </w:rPr>
      </w:pPr>
    </w:p>
    <w:sectPr w:rsidR="001F363D" w:rsidRPr="009A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B98"/>
    <w:multiLevelType w:val="multilevel"/>
    <w:tmpl w:val="A740AAF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8C75F7"/>
    <w:multiLevelType w:val="hybridMultilevel"/>
    <w:tmpl w:val="06BEE526"/>
    <w:lvl w:ilvl="0" w:tplc="6B0C3894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0133B6A"/>
    <w:multiLevelType w:val="multilevel"/>
    <w:tmpl w:val="32F093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7607B2"/>
    <w:multiLevelType w:val="hybridMultilevel"/>
    <w:tmpl w:val="480ED394"/>
    <w:lvl w:ilvl="0" w:tplc="10DC246A">
      <w:start w:val="1"/>
      <w:numFmt w:val="decimal"/>
      <w:lvlText w:val="%1."/>
      <w:lvlJc w:val="left"/>
      <w:pPr>
        <w:ind w:left="3880" w:hanging="360"/>
      </w:pPr>
    </w:lvl>
    <w:lvl w:ilvl="1" w:tplc="04190019">
      <w:start w:val="1"/>
      <w:numFmt w:val="lowerLetter"/>
      <w:lvlText w:val="%2."/>
      <w:lvlJc w:val="left"/>
      <w:pPr>
        <w:ind w:left="4600" w:hanging="360"/>
      </w:pPr>
    </w:lvl>
    <w:lvl w:ilvl="2" w:tplc="0419001B">
      <w:start w:val="1"/>
      <w:numFmt w:val="lowerRoman"/>
      <w:lvlText w:val="%3."/>
      <w:lvlJc w:val="right"/>
      <w:pPr>
        <w:ind w:left="5320" w:hanging="180"/>
      </w:pPr>
    </w:lvl>
    <w:lvl w:ilvl="3" w:tplc="0419000F">
      <w:start w:val="1"/>
      <w:numFmt w:val="decimal"/>
      <w:lvlText w:val="%4."/>
      <w:lvlJc w:val="left"/>
      <w:pPr>
        <w:ind w:left="6040" w:hanging="360"/>
      </w:pPr>
    </w:lvl>
    <w:lvl w:ilvl="4" w:tplc="04190019">
      <w:start w:val="1"/>
      <w:numFmt w:val="lowerLetter"/>
      <w:lvlText w:val="%5."/>
      <w:lvlJc w:val="left"/>
      <w:pPr>
        <w:ind w:left="6760" w:hanging="360"/>
      </w:pPr>
    </w:lvl>
    <w:lvl w:ilvl="5" w:tplc="0419001B">
      <w:start w:val="1"/>
      <w:numFmt w:val="lowerRoman"/>
      <w:lvlText w:val="%6."/>
      <w:lvlJc w:val="right"/>
      <w:pPr>
        <w:ind w:left="7480" w:hanging="180"/>
      </w:pPr>
    </w:lvl>
    <w:lvl w:ilvl="6" w:tplc="0419000F">
      <w:start w:val="1"/>
      <w:numFmt w:val="decimal"/>
      <w:lvlText w:val="%7."/>
      <w:lvlJc w:val="left"/>
      <w:pPr>
        <w:ind w:left="8200" w:hanging="360"/>
      </w:pPr>
    </w:lvl>
    <w:lvl w:ilvl="7" w:tplc="04190019">
      <w:start w:val="1"/>
      <w:numFmt w:val="lowerLetter"/>
      <w:lvlText w:val="%8."/>
      <w:lvlJc w:val="left"/>
      <w:pPr>
        <w:ind w:left="8920" w:hanging="360"/>
      </w:pPr>
    </w:lvl>
    <w:lvl w:ilvl="8" w:tplc="0419001B">
      <w:start w:val="1"/>
      <w:numFmt w:val="lowerRoman"/>
      <w:lvlText w:val="%9."/>
      <w:lvlJc w:val="right"/>
      <w:pPr>
        <w:ind w:left="9640" w:hanging="180"/>
      </w:pPr>
    </w:lvl>
  </w:abstractNum>
  <w:abstractNum w:abstractNumId="4">
    <w:nsid w:val="51CF4B31"/>
    <w:multiLevelType w:val="multilevel"/>
    <w:tmpl w:val="AE9C287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DA93094"/>
    <w:multiLevelType w:val="multilevel"/>
    <w:tmpl w:val="C1AEDF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FD"/>
    <w:rsid w:val="00090D0E"/>
    <w:rsid w:val="001F363D"/>
    <w:rsid w:val="005C6850"/>
    <w:rsid w:val="00605460"/>
    <w:rsid w:val="007C0AE5"/>
    <w:rsid w:val="00806123"/>
    <w:rsid w:val="009A4D7B"/>
    <w:rsid w:val="009C059A"/>
    <w:rsid w:val="00A051FD"/>
    <w:rsid w:val="00C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2015-11-20T01:04:00Z</cp:lastPrinted>
  <dcterms:created xsi:type="dcterms:W3CDTF">2015-11-13T02:45:00Z</dcterms:created>
  <dcterms:modified xsi:type="dcterms:W3CDTF">2015-11-20T01:10:00Z</dcterms:modified>
</cp:coreProperties>
</file>