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3B" w:rsidRPr="008C713B" w:rsidRDefault="008C713B" w:rsidP="008C713B">
      <w:pPr>
        <w:spacing w:after="0" w:line="240" w:lineRule="auto"/>
        <w:jc w:val="center"/>
        <w:rPr>
          <w:rFonts w:ascii="Times New Roman" w:eastAsia="Calibri" w:hAnsi="Times New Roman" w:cs="Times New Roman"/>
          <w:b/>
          <w:sz w:val="28"/>
          <w:szCs w:val="28"/>
        </w:rPr>
      </w:pPr>
      <w:r w:rsidRPr="008C713B">
        <w:rPr>
          <w:rFonts w:ascii="Times New Roman" w:eastAsia="Calibri" w:hAnsi="Times New Roman" w:cs="Times New Roman"/>
          <w:b/>
          <w:sz w:val="28"/>
          <w:szCs w:val="28"/>
        </w:rPr>
        <w:t xml:space="preserve">РОССИЙСКАЯ ФЕДЕРАЦИЯ </w:t>
      </w:r>
    </w:p>
    <w:p w:rsidR="008C713B" w:rsidRPr="008C713B" w:rsidRDefault="008C713B" w:rsidP="008C713B">
      <w:pPr>
        <w:spacing w:after="0" w:line="240" w:lineRule="auto"/>
        <w:jc w:val="center"/>
        <w:rPr>
          <w:rFonts w:ascii="Times New Roman" w:eastAsia="Calibri" w:hAnsi="Times New Roman" w:cs="Times New Roman"/>
          <w:b/>
          <w:sz w:val="28"/>
          <w:szCs w:val="28"/>
        </w:rPr>
      </w:pPr>
      <w:r w:rsidRPr="008C713B">
        <w:rPr>
          <w:rFonts w:ascii="Times New Roman" w:eastAsia="Calibri" w:hAnsi="Times New Roman" w:cs="Times New Roman"/>
          <w:b/>
          <w:sz w:val="28"/>
          <w:szCs w:val="28"/>
        </w:rPr>
        <w:t>ИРКУТСКАЯ ОБЛАСТЬ</w:t>
      </w:r>
    </w:p>
    <w:p w:rsidR="008C713B" w:rsidRPr="008C713B" w:rsidRDefault="008C713B" w:rsidP="008C713B">
      <w:pPr>
        <w:spacing w:after="0" w:line="240" w:lineRule="auto"/>
        <w:jc w:val="center"/>
        <w:rPr>
          <w:rFonts w:ascii="Times New Roman" w:eastAsia="Calibri" w:hAnsi="Times New Roman" w:cs="Times New Roman"/>
          <w:b/>
          <w:sz w:val="28"/>
          <w:szCs w:val="28"/>
        </w:rPr>
      </w:pPr>
      <w:r w:rsidRPr="008C713B">
        <w:rPr>
          <w:rFonts w:ascii="Times New Roman" w:eastAsia="Calibri" w:hAnsi="Times New Roman" w:cs="Times New Roman"/>
          <w:b/>
          <w:sz w:val="28"/>
          <w:szCs w:val="28"/>
        </w:rPr>
        <w:t>КАЧУГСКИЙ РАЙОН</w:t>
      </w:r>
    </w:p>
    <w:p w:rsidR="008C713B" w:rsidRPr="008C713B" w:rsidRDefault="008C713B" w:rsidP="008C713B">
      <w:pPr>
        <w:spacing w:after="0" w:line="240" w:lineRule="auto"/>
        <w:jc w:val="center"/>
        <w:rPr>
          <w:rFonts w:ascii="Times New Roman" w:eastAsia="Calibri" w:hAnsi="Times New Roman" w:cs="Times New Roman"/>
          <w:b/>
          <w:sz w:val="28"/>
          <w:szCs w:val="28"/>
        </w:rPr>
      </w:pPr>
      <w:r w:rsidRPr="008C713B">
        <w:rPr>
          <w:rFonts w:ascii="Times New Roman" w:eastAsia="Calibri" w:hAnsi="Times New Roman" w:cs="Times New Roman"/>
          <w:b/>
          <w:sz w:val="28"/>
          <w:szCs w:val="28"/>
        </w:rPr>
        <w:t xml:space="preserve">ДУМА БИРЮЛЬСКОГО МУНИЦИПАЛЬНОГО ОБРАЗОВАНИЯ </w:t>
      </w:r>
    </w:p>
    <w:p w:rsidR="008C713B" w:rsidRPr="008C713B" w:rsidRDefault="008C713B" w:rsidP="008C713B">
      <w:pPr>
        <w:spacing w:after="0" w:line="240" w:lineRule="auto"/>
        <w:jc w:val="center"/>
        <w:rPr>
          <w:rFonts w:ascii="Times New Roman" w:eastAsia="Calibri" w:hAnsi="Times New Roman" w:cs="Times New Roman"/>
          <w:b/>
          <w:sz w:val="28"/>
          <w:szCs w:val="28"/>
        </w:rPr>
      </w:pPr>
      <w:r w:rsidRPr="008C713B">
        <w:rPr>
          <w:rFonts w:ascii="Times New Roman" w:eastAsia="Calibri" w:hAnsi="Times New Roman" w:cs="Times New Roman"/>
          <w:b/>
          <w:sz w:val="28"/>
          <w:szCs w:val="28"/>
        </w:rPr>
        <w:t>СЕЛЬСКОГО ПОСЕЛЕНИЯ</w:t>
      </w:r>
    </w:p>
    <w:p w:rsidR="008C713B" w:rsidRPr="008C713B" w:rsidRDefault="00BA673C" w:rsidP="008C713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(четверто</w:t>
      </w:r>
      <w:r w:rsidR="008C713B" w:rsidRPr="008C713B">
        <w:rPr>
          <w:rFonts w:ascii="Times New Roman" w:eastAsia="Calibri" w:hAnsi="Times New Roman" w:cs="Times New Roman"/>
          <w:b/>
          <w:sz w:val="28"/>
          <w:szCs w:val="28"/>
        </w:rPr>
        <w:t>го созыва)</w:t>
      </w:r>
    </w:p>
    <w:p w:rsidR="008C713B" w:rsidRPr="008C713B" w:rsidRDefault="008C713B" w:rsidP="008C713B">
      <w:pPr>
        <w:spacing w:after="0" w:line="240" w:lineRule="auto"/>
        <w:jc w:val="center"/>
        <w:rPr>
          <w:rFonts w:ascii="Times New Roman" w:eastAsia="Calibri" w:hAnsi="Times New Roman" w:cs="Times New Roman"/>
          <w:b/>
          <w:sz w:val="28"/>
          <w:szCs w:val="28"/>
        </w:rPr>
      </w:pPr>
    </w:p>
    <w:p w:rsidR="008C713B" w:rsidRPr="008C713B" w:rsidRDefault="008C713B" w:rsidP="008C713B">
      <w:pPr>
        <w:spacing w:after="0" w:line="240" w:lineRule="auto"/>
        <w:jc w:val="center"/>
        <w:rPr>
          <w:rFonts w:ascii="Times New Roman" w:eastAsia="Calibri" w:hAnsi="Times New Roman" w:cs="Times New Roman"/>
          <w:b/>
          <w:sz w:val="28"/>
          <w:szCs w:val="28"/>
        </w:rPr>
      </w:pPr>
      <w:r w:rsidRPr="008C713B">
        <w:rPr>
          <w:rFonts w:ascii="Times New Roman" w:eastAsia="Calibri" w:hAnsi="Times New Roman" w:cs="Times New Roman"/>
          <w:b/>
          <w:sz w:val="28"/>
          <w:szCs w:val="28"/>
        </w:rPr>
        <w:t>РЕШЕНИЕ</w:t>
      </w:r>
      <w:r w:rsidR="003916F9">
        <w:rPr>
          <w:rFonts w:ascii="Times New Roman" w:eastAsia="Calibri" w:hAnsi="Times New Roman" w:cs="Times New Roman"/>
          <w:b/>
          <w:sz w:val="28"/>
          <w:szCs w:val="28"/>
        </w:rPr>
        <w:t>№24</w:t>
      </w:r>
    </w:p>
    <w:p w:rsidR="008C713B" w:rsidRPr="008C713B" w:rsidRDefault="008C713B" w:rsidP="008C713B">
      <w:pPr>
        <w:spacing w:line="240" w:lineRule="auto"/>
        <w:rPr>
          <w:rFonts w:ascii="Times New Roman" w:eastAsia="Calibri" w:hAnsi="Times New Roman" w:cs="Times New Roman"/>
          <w:b/>
          <w:i/>
          <w:sz w:val="24"/>
          <w:szCs w:val="24"/>
        </w:rPr>
      </w:pPr>
    </w:p>
    <w:p w:rsidR="008C713B" w:rsidRPr="008C713B" w:rsidRDefault="00435EA4" w:rsidP="008C71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30.10</w:t>
      </w:r>
      <w:r w:rsidR="003916F9">
        <w:rPr>
          <w:rFonts w:ascii="Times New Roman" w:eastAsia="Calibri" w:hAnsi="Times New Roman" w:cs="Times New Roman"/>
          <w:sz w:val="28"/>
          <w:szCs w:val="28"/>
        </w:rPr>
        <w:t>.</w:t>
      </w:r>
      <w:r w:rsidR="008C713B" w:rsidRPr="008C713B">
        <w:rPr>
          <w:rFonts w:ascii="Times New Roman" w:eastAsia="Calibri" w:hAnsi="Times New Roman" w:cs="Times New Roman"/>
          <w:sz w:val="28"/>
          <w:szCs w:val="28"/>
        </w:rPr>
        <w:t xml:space="preserve">2015 г.                                                                                    </w:t>
      </w:r>
      <w:proofErr w:type="spellStart"/>
      <w:r w:rsidR="008C713B" w:rsidRPr="008C713B">
        <w:rPr>
          <w:rFonts w:ascii="Times New Roman" w:eastAsia="Calibri" w:hAnsi="Times New Roman" w:cs="Times New Roman"/>
          <w:sz w:val="28"/>
          <w:szCs w:val="28"/>
        </w:rPr>
        <w:t>с</w:t>
      </w:r>
      <w:proofErr w:type="gramStart"/>
      <w:r w:rsidR="008C713B" w:rsidRPr="008C713B">
        <w:rPr>
          <w:rFonts w:ascii="Times New Roman" w:eastAsia="Calibri" w:hAnsi="Times New Roman" w:cs="Times New Roman"/>
          <w:sz w:val="28"/>
          <w:szCs w:val="28"/>
        </w:rPr>
        <w:t>.Б</w:t>
      </w:r>
      <w:proofErr w:type="gramEnd"/>
      <w:r w:rsidR="008C713B" w:rsidRPr="008C713B">
        <w:rPr>
          <w:rFonts w:ascii="Times New Roman" w:eastAsia="Calibri" w:hAnsi="Times New Roman" w:cs="Times New Roman"/>
          <w:sz w:val="28"/>
          <w:szCs w:val="28"/>
        </w:rPr>
        <w:t>ирюлька</w:t>
      </w:r>
      <w:proofErr w:type="spellEnd"/>
    </w:p>
    <w:p w:rsidR="008C713B" w:rsidRPr="008C713B" w:rsidRDefault="008C713B" w:rsidP="008C713B">
      <w:pPr>
        <w:spacing w:after="0" w:line="240" w:lineRule="auto"/>
        <w:jc w:val="center"/>
        <w:rPr>
          <w:rFonts w:ascii="Times New Roman" w:eastAsia="Calibri" w:hAnsi="Times New Roman" w:cs="Times New Roman"/>
          <w:b/>
          <w:i/>
          <w:sz w:val="28"/>
          <w:szCs w:val="28"/>
        </w:rPr>
      </w:pPr>
      <w:r w:rsidRPr="008C713B">
        <w:rPr>
          <w:rFonts w:ascii="Times New Roman" w:eastAsia="Calibri" w:hAnsi="Times New Roman" w:cs="Times New Roman"/>
          <w:b/>
          <w:i/>
          <w:sz w:val="28"/>
          <w:szCs w:val="28"/>
        </w:rPr>
        <w:t xml:space="preserve">Об утверждении местных нормативов </w:t>
      </w:r>
      <w:proofErr w:type="gramStart"/>
      <w:r w:rsidRPr="008C713B">
        <w:rPr>
          <w:rFonts w:ascii="Times New Roman" w:eastAsia="Calibri" w:hAnsi="Times New Roman" w:cs="Times New Roman"/>
          <w:b/>
          <w:i/>
          <w:sz w:val="28"/>
          <w:szCs w:val="28"/>
        </w:rPr>
        <w:t>градостроительного</w:t>
      </w:r>
      <w:proofErr w:type="gramEnd"/>
    </w:p>
    <w:p w:rsidR="008C713B" w:rsidRPr="008C713B" w:rsidRDefault="008C713B" w:rsidP="008C713B">
      <w:pPr>
        <w:spacing w:after="0" w:line="240" w:lineRule="auto"/>
        <w:jc w:val="center"/>
        <w:rPr>
          <w:rFonts w:ascii="Times New Roman" w:eastAsia="Calibri" w:hAnsi="Times New Roman" w:cs="Times New Roman"/>
          <w:b/>
          <w:i/>
          <w:sz w:val="28"/>
          <w:szCs w:val="28"/>
        </w:rPr>
      </w:pPr>
      <w:r w:rsidRPr="008C713B">
        <w:rPr>
          <w:rFonts w:ascii="Times New Roman" w:eastAsia="Calibri" w:hAnsi="Times New Roman" w:cs="Times New Roman"/>
          <w:b/>
          <w:i/>
          <w:sz w:val="28"/>
          <w:szCs w:val="28"/>
        </w:rPr>
        <w:t>проектирования Бирюльского муниципального образования (сельского поселения)</w:t>
      </w:r>
    </w:p>
    <w:p w:rsidR="008C713B" w:rsidRPr="008C713B" w:rsidRDefault="008C713B" w:rsidP="008C713B">
      <w:pPr>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 xml:space="preserve">Руководствуясь положением ч.1 ст.3 Федерального закона от 05.05.2014 № 131 – ФЗ «О внесении изменений в Градостроительный кодекс  Российской Федерации» и части статьи 29.4 Градостроительного кодекса Российской Федерации, Уставом Бирюльского сельского поселения </w:t>
      </w:r>
    </w:p>
    <w:p w:rsidR="008C713B" w:rsidRPr="008C713B" w:rsidRDefault="008C713B" w:rsidP="008C713B">
      <w:pPr>
        <w:spacing w:after="0" w:line="240" w:lineRule="auto"/>
        <w:jc w:val="both"/>
        <w:rPr>
          <w:rFonts w:ascii="Arial" w:eastAsia="Times New Roman" w:hAnsi="Arial" w:cs="Arial"/>
          <w:sz w:val="28"/>
          <w:szCs w:val="28"/>
          <w:lang w:eastAsia="ru-RU"/>
        </w:rPr>
      </w:pPr>
    </w:p>
    <w:p w:rsidR="008C713B" w:rsidRPr="008C713B" w:rsidRDefault="008C713B" w:rsidP="008C713B">
      <w:pPr>
        <w:spacing w:after="0" w:line="240" w:lineRule="auto"/>
        <w:rPr>
          <w:rFonts w:ascii="Times New Roman" w:eastAsia="Times New Roman" w:hAnsi="Times New Roman" w:cs="Times New Roman"/>
          <w:sz w:val="28"/>
          <w:szCs w:val="28"/>
          <w:lang w:eastAsia="ru-RU"/>
        </w:rPr>
      </w:pPr>
      <w:r w:rsidRPr="008C713B">
        <w:rPr>
          <w:rFonts w:ascii="Times New Roman" w:eastAsia="Times New Roman" w:hAnsi="Times New Roman" w:cs="Times New Roman"/>
          <w:b/>
          <w:sz w:val="28"/>
          <w:szCs w:val="28"/>
          <w:lang w:eastAsia="ru-RU"/>
        </w:rPr>
        <w:t>РЕШИЛА</w:t>
      </w:r>
      <w:r w:rsidRPr="008C713B">
        <w:rPr>
          <w:rFonts w:ascii="Times New Roman" w:eastAsia="Times New Roman" w:hAnsi="Times New Roman" w:cs="Times New Roman"/>
          <w:sz w:val="28"/>
          <w:szCs w:val="28"/>
          <w:lang w:eastAsia="ru-RU"/>
        </w:rPr>
        <w:t>:</w:t>
      </w:r>
    </w:p>
    <w:p w:rsidR="008C713B" w:rsidRPr="008C713B" w:rsidRDefault="008C713B" w:rsidP="008C713B">
      <w:pPr>
        <w:spacing w:after="0" w:line="240" w:lineRule="auto"/>
        <w:jc w:val="both"/>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ab/>
        <w:t>1.Утвердить местные нормативы градостроительного проектирования Бирюльского муниципального образования (сельского поселения).</w:t>
      </w:r>
    </w:p>
    <w:p w:rsidR="008C713B" w:rsidRPr="008C713B" w:rsidRDefault="008C713B" w:rsidP="008C713B">
      <w:pPr>
        <w:spacing w:after="0" w:line="240" w:lineRule="auto"/>
        <w:jc w:val="both"/>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2. Настоящее решение подлежит официальному опубликованию в «Вести Бирюльки» и размещению на официальном сайте администрации сельского поселения в сети Интернет.</w:t>
      </w:r>
    </w:p>
    <w:p w:rsidR="008C713B" w:rsidRPr="008C713B" w:rsidRDefault="008C713B" w:rsidP="008C713B">
      <w:pPr>
        <w:spacing w:after="0" w:line="240" w:lineRule="auto"/>
        <w:jc w:val="both"/>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3.Настоящее решение вступает в силу после его официального опубликования в  «Вести Бирюльки».</w:t>
      </w:r>
    </w:p>
    <w:p w:rsidR="008C713B" w:rsidRPr="008C713B" w:rsidRDefault="008C713B" w:rsidP="008C713B">
      <w:pPr>
        <w:rPr>
          <w:rFonts w:ascii="Times New Roman" w:eastAsia="Calibri" w:hAnsi="Times New Roman" w:cs="Times New Roman"/>
          <w:sz w:val="28"/>
          <w:szCs w:val="28"/>
        </w:rPr>
      </w:pPr>
    </w:p>
    <w:p w:rsidR="008C713B" w:rsidRPr="008C713B" w:rsidRDefault="008C713B" w:rsidP="008C713B">
      <w:pPr>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w:t>
      </w:r>
      <w:r w:rsidRPr="008C713B">
        <w:rPr>
          <w:rFonts w:ascii="Times New Roman" w:eastAsia="Calibri" w:hAnsi="Times New Roman" w:cs="Times New Roman"/>
          <w:sz w:val="28"/>
          <w:szCs w:val="28"/>
        </w:rPr>
        <w:tab/>
      </w:r>
      <w:r w:rsidRPr="008C713B">
        <w:rPr>
          <w:rFonts w:ascii="Times New Roman" w:eastAsia="Calibri" w:hAnsi="Times New Roman" w:cs="Times New Roman"/>
          <w:sz w:val="28"/>
          <w:szCs w:val="28"/>
        </w:rPr>
        <w:tab/>
      </w:r>
      <w:r w:rsidRPr="008C713B">
        <w:rPr>
          <w:rFonts w:ascii="Times New Roman" w:eastAsia="Calibri" w:hAnsi="Times New Roman" w:cs="Times New Roman"/>
          <w:sz w:val="28"/>
          <w:szCs w:val="28"/>
        </w:rPr>
        <w:tab/>
      </w:r>
      <w:r w:rsidRPr="008C713B">
        <w:rPr>
          <w:rFonts w:ascii="Times New Roman" w:eastAsia="Calibri" w:hAnsi="Times New Roman" w:cs="Times New Roman"/>
          <w:sz w:val="28"/>
          <w:szCs w:val="28"/>
        </w:rPr>
        <w:tab/>
      </w:r>
      <w:r w:rsidRPr="008C713B">
        <w:rPr>
          <w:rFonts w:ascii="Times New Roman" w:eastAsia="Calibri" w:hAnsi="Times New Roman" w:cs="Times New Roman"/>
          <w:sz w:val="28"/>
          <w:szCs w:val="28"/>
        </w:rPr>
        <w:tab/>
        <w:t xml:space="preserve">  </w:t>
      </w:r>
    </w:p>
    <w:p w:rsidR="008C713B" w:rsidRPr="008C713B" w:rsidRDefault="008C713B" w:rsidP="008C713B">
      <w:pPr>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Председатель Думы </w:t>
      </w:r>
    </w:p>
    <w:p w:rsidR="008C713B" w:rsidRPr="008C713B" w:rsidRDefault="008C713B" w:rsidP="008C713B">
      <w:pPr>
        <w:spacing w:after="0" w:line="240" w:lineRule="auto"/>
        <w:rPr>
          <w:rFonts w:ascii="Calibri" w:eastAsia="Calibri" w:hAnsi="Calibri" w:cs="Arial"/>
          <w:color w:val="000000"/>
          <w:sz w:val="28"/>
          <w:szCs w:val="28"/>
        </w:rPr>
      </w:pPr>
      <w:r w:rsidRPr="008C713B">
        <w:rPr>
          <w:rFonts w:ascii="Times New Roman" w:eastAsia="Calibri" w:hAnsi="Times New Roman" w:cs="Times New Roman"/>
          <w:color w:val="000000"/>
          <w:sz w:val="28"/>
          <w:szCs w:val="28"/>
        </w:rPr>
        <w:t xml:space="preserve">Бирюльского муниципального образования                                 </w:t>
      </w:r>
      <w:proofErr w:type="spellStart"/>
      <w:r w:rsidRPr="008C713B">
        <w:rPr>
          <w:rFonts w:ascii="Times New Roman" w:eastAsia="Calibri" w:hAnsi="Times New Roman" w:cs="Times New Roman"/>
          <w:color w:val="000000"/>
          <w:sz w:val="28"/>
          <w:szCs w:val="28"/>
        </w:rPr>
        <w:t>А.Ю.Будревич</w:t>
      </w:r>
      <w:proofErr w:type="spellEnd"/>
    </w:p>
    <w:p w:rsidR="008C713B" w:rsidRPr="008C713B" w:rsidRDefault="008C713B" w:rsidP="008C713B">
      <w:pPr>
        <w:jc w:val="both"/>
        <w:rPr>
          <w:rFonts w:ascii="Calibri" w:eastAsia="Calibri" w:hAnsi="Calibri" w:cs="Times New Roman"/>
          <w:sz w:val="28"/>
          <w:szCs w:val="28"/>
        </w:rPr>
      </w:pPr>
    </w:p>
    <w:p w:rsidR="008C713B" w:rsidRPr="008C713B" w:rsidRDefault="008C713B" w:rsidP="008C713B">
      <w:pPr>
        <w:spacing w:after="0" w:line="240" w:lineRule="auto"/>
        <w:jc w:val="right"/>
        <w:rPr>
          <w:rFonts w:ascii="Times New Roman" w:eastAsia="Calibri" w:hAnsi="Times New Roman" w:cs="Times New Roman"/>
          <w:sz w:val="28"/>
          <w:szCs w:val="28"/>
        </w:rPr>
      </w:pPr>
    </w:p>
    <w:p w:rsidR="008C713B" w:rsidRPr="008C713B" w:rsidRDefault="008C713B" w:rsidP="008C713B">
      <w:pPr>
        <w:spacing w:after="0" w:line="240" w:lineRule="auto"/>
        <w:jc w:val="right"/>
        <w:rPr>
          <w:rFonts w:ascii="Times New Roman" w:eastAsia="Calibri" w:hAnsi="Times New Roman" w:cs="Times New Roman"/>
          <w:sz w:val="28"/>
          <w:szCs w:val="28"/>
        </w:rPr>
      </w:pPr>
    </w:p>
    <w:p w:rsidR="008C713B" w:rsidRPr="008C713B" w:rsidRDefault="008C713B" w:rsidP="008C713B">
      <w:pPr>
        <w:spacing w:after="0" w:line="240" w:lineRule="auto"/>
        <w:jc w:val="right"/>
        <w:rPr>
          <w:rFonts w:ascii="Times New Roman" w:eastAsia="Calibri" w:hAnsi="Times New Roman" w:cs="Times New Roman"/>
          <w:sz w:val="28"/>
          <w:szCs w:val="28"/>
        </w:rPr>
      </w:pPr>
    </w:p>
    <w:p w:rsidR="008C713B" w:rsidRPr="008C713B" w:rsidRDefault="008C713B" w:rsidP="008C713B">
      <w:pPr>
        <w:spacing w:after="0" w:line="240" w:lineRule="auto"/>
        <w:jc w:val="right"/>
        <w:rPr>
          <w:rFonts w:ascii="Times New Roman" w:eastAsia="Calibri" w:hAnsi="Times New Roman" w:cs="Times New Roman"/>
          <w:sz w:val="28"/>
          <w:szCs w:val="28"/>
        </w:rPr>
      </w:pPr>
    </w:p>
    <w:p w:rsidR="008C713B" w:rsidRPr="008C713B" w:rsidRDefault="008C713B" w:rsidP="008C713B">
      <w:pPr>
        <w:spacing w:after="0" w:line="240" w:lineRule="auto"/>
        <w:jc w:val="right"/>
        <w:rPr>
          <w:rFonts w:ascii="Times New Roman" w:eastAsia="Calibri" w:hAnsi="Times New Roman" w:cs="Times New Roman"/>
          <w:sz w:val="28"/>
          <w:szCs w:val="28"/>
        </w:rPr>
      </w:pPr>
    </w:p>
    <w:p w:rsidR="008C713B" w:rsidRPr="008C713B" w:rsidRDefault="008C713B" w:rsidP="008C713B">
      <w:pPr>
        <w:spacing w:after="0" w:line="240" w:lineRule="auto"/>
        <w:jc w:val="right"/>
        <w:rPr>
          <w:rFonts w:ascii="Times New Roman" w:eastAsia="Calibri" w:hAnsi="Times New Roman" w:cs="Times New Roman"/>
          <w:sz w:val="28"/>
          <w:szCs w:val="28"/>
        </w:rPr>
      </w:pPr>
    </w:p>
    <w:p w:rsidR="008C713B" w:rsidRPr="008C713B" w:rsidRDefault="008C713B" w:rsidP="008C713B">
      <w:pPr>
        <w:spacing w:after="0" w:line="240" w:lineRule="auto"/>
        <w:jc w:val="right"/>
        <w:rPr>
          <w:rFonts w:ascii="Times New Roman" w:eastAsia="Calibri" w:hAnsi="Times New Roman" w:cs="Times New Roman"/>
          <w:sz w:val="28"/>
          <w:szCs w:val="28"/>
        </w:rPr>
      </w:pPr>
    </w:p>
    <w:p w:rsidR="008C713B" w:rsidRPr="008C713B" w:rsidRDefault="008C713B" w:rsidP="008C713B">
      <w:pPr>
        <w:spacing w:after="0" w:line="240" w:lineRule="auto"/>
        <w:rPr>
          <w:rFonts w:ascii="Times New Roman" w:eastAsia="Calibri" w:hAnsi="Times New Roman" w:cs="Times New Roman"/>
          <w:sz w:val="28"/>
          <w:szCs w:val="28"/>
        </w:rPr>
      </w:pPr>
    </w:p>
    <w:p w:rsidR="008C713B" w:rsidRPr="008C713B" w:rsidRDefault="008C713B" w:rsidP="008C713B">
      <w:pPr>
        <w:spacing w:after="0" w:line="240" w:lineRule="auto"/>
        <w:jc w:val="right"/>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 xml:space="preserve">Приложение 1 </w:t>
      </w:r>
    </w:p>
    <w:p w:rsidR="008C713B" w:rsidRPr="008C713B" w:rsidRDefault="008C713B" w:rsidP="008C713B">
      <w:pPr>
        <w:spacing w:after="0" w:line="240" w:lineRule="auto"/>
        <w:jc w:val="right"/>
        <w:rPr>
          <w:rFonts w:ascii="Times New Roman" w:eastAsia="Calibri" w:hAnsi="Times New Roman" w:cs="Times New Roman"/>
          <w:sz w:val="28"/>
          <w:szCs w:val="28"/>
        </w:rPr>
      </w:pPr>
      <w:r w:rsidRPr="008C713B">
        <w:rPr>
          <w:rFonts w:ascii="Times New Roman" w:eastAsia="Calibri" w:hAnsi="Times New Roman" w:cs="Times New Roman"/>
          <w:sz w:val="28"/>
          <w:szCs w:val="28"/>
        </w:rPr>
        <w:t>к решению Думы Бирюльского</w:t>
      </w:r>
    </w:p>
    <w:p w:rsidR="008C713B" w:rsidRPr="008C713B" w:rsidRDefault="008C713B" w:rsidP="008C713B">
      <w:pPr>
        <w:spacing w:after="0" w:line="240" w:lineRule="auto"/>
        <w:jc w:val="right"/>
        <w:rPr>
          <w:rFonts w:ascii="Times New Roman" w:eastAsia="Calibri" w:hAnsi="Times New Roman" w:cs="Times New Roman"/>
          <w:sz w:val="28"/>
          <w:szCs w:val="28"/>
        </w:rPr>
      </w:pPr>
      <w:r w:rsidRPr="008C713B">
        <w:rPr>
          <w:rFonts w:ascii="Times New Roman" w:eastAsia="Calibri" w:hAnsi="Times New Roman" w:cs="Times New Roman"/>
          <w:sz w:val="28"/>
          <w:szCs w:val="28"/>
        </w:rPr>
        <w:t>муниципального образования (сельского поселения)</w:t>
      </w:r>
    </w:p>
    <w:p w:rsidR="008C713B" w:rsidRPr="008C713B" w:rsidRDefault="008C713B" w:rsidP="008C713B">
      <w:pPr>
        <w:spacing w:after="0" w:line="240" w:lineRule="auto"/>
        <w:jc w:val="right"/>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от </w:t>
      </w:r>
      <w:r w:rsidR="00435EA4">
        <w:rPr>
          <w:rFonts w:ascii="Times New Roman" w:eastAsia="Calibri" w:hAnsi="Times New Roman" w:cs="Times New Roman"/>
          <w:sz w:val="28"/>
          <w:szCs w:val="28"/>
          <w:u w:val="single"/>
        </w:rPr>
        <w:t xml:space="preserve">   30.10</w:t>
      </w:r>
      <w:r w:rsidR="003916F9">
        <w:rPr>
          <w:rFonts w:ascii="Times New Roman" w:eastAsia="Calibri" w:hAnsi="Times New Roman" w:cs="Times New Roman"/>
          <w:sz w:val="28"/>
          <w:szCs w:val="28"/>
          <w:u w:val="single"/>
        </w:rPr>
        <w:t>.2015г.</w:t>
      </w:r>
      <w:r w:rsidRPr="008C713B">
        <w:rPr>
          <w:rFonts w:ascii="Times New Roman" w:eastAsia="Calibri" w:hAnsi="Times New Roman" w:cs="Times New Roman"/>
          <w:sz w:val="28"/>
          <w:szCs w:val="28"/>
        </w:rPr>
        <w:t xml:space="preserve"> № </w:t>
      </w:r>
      <w:r w:rsidR="003916F9">
        <w:rPr>
          <w:rFonts w:ascii="Times New Roman" w:eastAsia="Calibri" w:hAnsi="Times New Roman" w:cs="Times New Roman"/>
          <w:sz w:val="28"/>
          <w:szCs w:val="28"/>
          <w:u w:val="single"/>
        </w:rPr>
        <w:t>24</w:t>
      </w: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Местные нормативы градостроительного проектирования Бирюльского муниципального образования (сельского поселения)</w:t>
      </w: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2015г.</w:t>
      </w:r>
    </w:p>
    <w:p w:rsidR="003916F9" w:rsidRDefault="003916F9" w:rsidP="008C713B">
      <w:pPr>
        <w:spacing w:line="240" w:lineRule="auto"/>
        <w:jc w:val="center"/>
        <w:rPr>
          <w:rFonts w:ascii="Times New Roman" w:eastAsia="Calibri" w:hAnsi="Times New Roman" w:cs="Times New Roman"/>
          <w:sz w:val="28"/>
          <w:szCs w:val="28"/>
        </w:rPr>
      </w:pPr>
    </w:p>
    <w:p w:rsidR="008C713B" w:rsidRPr="008C713B" w:rsidRDefault="008C713B" w:rsidP="008C713B">
      <w:pPr>
        <w:spacing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ОГЛАВЛЕНИЕ</w:t>
      </w:r>
    </w:p>
    <w:tbl>
      <w:tblPr>
        <w:tblW w:w="9495" w:type="dxa"/>
        <w:tblInd w:w="108" w:type="dxa"/>
        <w:tblLayout w:type="fixed"/>
        <w:tblLook w:val="00A0" w:firstRow="1" w:lastRow="0" w:firstColumn="1" w:lastColumn="0" w:noHBand="0" w:noVBand="0"/>
      </w:tblPr>
      <w:tblGrid>
        <w:gridCol w:w="8771"/>
        <w:gridCol w:w="379"/>
        <w:gridCol w:w="345"/>
      </w:tblGrid>
      <w:tr w:rsidR="008C713B" w:rsidRPr="008C713B" w:rsidTr="008C713B">
        <w:trPr>
          <w:trHeight w:val="671"/>
        </w:trPr>
        <w:tc>
          <w:tcPr>
            <w:tcW w:w="8774" w:type="dxa"/>
            <w:hideMark/>
          </w:tcPr>
          <w:p w:rsidR="008C713B" w:rsidRPr="008C713B" w:rsidRDefault="008C713B" w:rsidP="008C713B">
            <w:pPr>
              <w:numPr>
                <w:ilvl w:val="0"/>
                <w:numId w:val="2"/>
              </w:numPr>
              <w:spacing w:after="0" w:line="240" w:lineRule="auto"/>
              <w:ind w:left="34"/>
              <w:contextualSpacing/>
              <w:rPr>
                <w:rFonts w:ascii="Times New Roman" w:eastAsia="Calibri" w:hAnsi="Times New Roman" w:cs="Times New Roman"/>
                <w:sz w:val="28"/>
                <w:szCs w:val="28"/>
              </w:rPr>
            </w:pPr>
            <w:r w:rsidRPr="008C713B">
              <w:rPr>
                <w:rFonts w:ascii="Times New Roman" w:eastAsia="Calibri" w:hAnsi="Times New Roman" w:cs="Times New Roman"/>
                <w:sz w:val="28"/>
                <w:szCs w:val="28"/>
              </w:rPr>
              <w:t>Общие положения …………………………………………………</w:t>
            </w:r>
          </w:p>
        </w:tc>
        <w:tc>
          <w:tcPr>
            <w:tcW w:w="724" w:type="dxa"/>
            <w:gridSpan w:val="2"/>
            <w:hideMark/>
          </w:tcPr>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3</w:t>
            </w:r>
          </w:p>
        </w:tc>
      </w:tr>
      <w:tr w:rsidR="008C713B" w:rsidRPr="008C713B" w:rsidTr="008C713B">
        <w:trPr>
          <w:trHeight w:val="567"/>
        </w:trPr>
        <w:tc>
          <w:tcPr>
            <w:tcW w:w="8774" w:type="dxa"/>
            <w:hideMark/>
          </w:tcPr>
          <w:p w:rsidR="008C713B" w:rsidRPr="008C713B" w:rsidRDefault="008C713B" w:rsidP="008C713B">
            <w:pPr>
              <w:numPr>
                <w:ilvl w:val="0"/>
                <w:numId w:val="2"/>
              </w:numPr>
              <w:spacing w:after="0" w:line="240" w:lineRule="auto"/>
              <w:ind w:left="34"/>
              <w:contextualSpacing/>
              <w:rPr>
                <w:rFonts w:ascii="Times New Roman" w:eastAsia="Calibri" w:hAnsi="Times New Roman" w:cs="Times New Roman"/>
                <w:sz w:val="28"/>
                <w:szCs w:val="28"/>
              </w:rPr>
            </w:pPr>
            <w:r w:rsidRPr="008C713B">
              <w:rPr>
                <w:rFonts w:ascii="Times New Roman" w:eastAsia="Calibri" w:hAnsi="Times New Roman" w:cs="Times New Roman"/>
                <w:sz w:val="28"/>
                <w:szCs w:val="28"/>
              </w:rPr>
              <w:t>Термины и определения …………………………………………….</w:t>
            </w:r>
          </w:p>
        </w:tc>
        <w:tc>
          <w:tcPr>
            <w:tcW w:w="724" w:type="dxa"/>
            <w:gridSpan w:val="2"/>
            <w:hideMark/>
          </w:tcPr>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3</w:t>
            </w:r>
          </w:p>
        </w:tc>
      </w:tr>
      <w:tr w:rsidR="008C713B" w:rsidRPr="008C713B" w:rsidTr="008C713B">
        <w:trPr>
          <w:trHeight w:val="435"/>
        </w:trPr>
        <w:tc>
          <w:tcPr>
            <w:tcW w:w="8774" w:type="dxa"/>
            <w:hideMark/>
          </w:tcPr>
          <w:p w:rsidR="008C713B" w:rsidRPr="008C713B" w:rsidRDefault="008C713B" w:rsidP="008C713B">
            <w:pPr>
              <w:numPr>
                <w:ilvl w:val="0"/>
                <w:numId w:val="2"/>
              </w:numPr>
              <w:spacing w:before="120" w:after="120" w:line="240" w:lineRule="auto"/>
              <w:ind w:left="34"/>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Используемая нормативно - правовая база ………………………</w:t>
            </w:r>
          </w:p>
        </w:tc>
        <w:tc>
          <w:tcPr>
            <w:tcW w:w="724" w:type="dxa"/>
            <w:gridSpan w:val="2"/>
            <w:hideMark/>
          </w:tcPr>
          <w:p w:rsidR="008C713B" w:rsidRPr="008C713B" w:rsidRDefault="008C713B" w:rsidP="008C713B">
            <w:pPr>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5</w:t>
            </w:r>
          </w:p>
        </w:tc>
      </w:tr>
      <w:tr w:rsidR="008C713B" w:rsidRPr="008C713B" w:rsidTr="008C713B">
        <w:tc>
          <w:tcPr>
            <w:tcW w:w="8774" w:type="dxa"/>
            <w:hideMark/>
          </w:tcPr>
          <w:p w:rsidR="008C713B" w:rsidRPr="008C713B" w:rsidRDefault="008C713B" w:rsidP="008C713B">
            <w:pPr>
              <w:numPr>
                <w:ilvl w:val="0"/>
                <w:numId w:val="2"/>
              </w:numPr>
              <w:tabs>
                <w:tab w:val="left" w:pos="34"/>
              </w:tabs>
              <w:autoSpaceDE w:val="0"/>
              <w:autoSpaceDN w:val="0"/>
              <w:adjustRightInd w:val="0"/>
              <w:spacing w:after="0" w:line="240" w:lineRule="auto"/>
              <w:ind w:left="34" w:right="34"/>
              <w:contextualSpacing/>
              <w:jc w:val="both"/>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lang w:eastAsia="ru-RU"/>
              </w:rPr>
              <w:t>Расчетные показатели минимально допустимого уровня обеспеченности муниципального образования и расчетные показатели максимально допустимого уровня территориальной доступности объектов местного значения)</w:t>
            </w:r>
            <w:r w:rsidRPr="008C713B">
              <w:rPr>
                <w:rFonts w:ascii="Times New Roman" w:eastAsia="Calibri" w:hAnsi="Times New Roman" w:cs="Times New Roman"/>
                <w:sz w:val="28"/>
                <w:szCs w:val="28"/>
              </w:rPr>
              <w:t xml:space="preserve"> ……………………………………………</w:t>
            </w:r>
            <w:proofErr w:type="gramEnd"/>
          </w:p>
        </w:tc>
        <w:tc>
          <w:tcPr>
            <w:tcW w:w="724" w:type="dxa"/>
            <w:gridSpan w:val="2"/>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6</w:t>
            </w:r>
          </w:p>
        </w:tc>
      </w:tr>
      <w:tr w:rsidR="008C713B" w:rsidRPr="008C713B" w:rsidTr="008C713B">
        <w:trPr>
          <w:gridAfter w:val="1"/>
          <w:wAfter w:w="345" w:type="dxa"/>
        </w:trPr>
        <w:tc>
          <w:tcPr>
            <w:tcW w:w="8774" w:type="dxa"/>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4.1     Инженерная инфраструктура ……………………………………….</w:t>
            </w:r>
          </w:p>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4.1.1  Водоснабжение и водоотведение …………………………………</w:t>
            </w:r>
          </w:p>
        </w:tc>
        <w:tc>
          <w:tcPr>
            <w:tcW w:w="379" w:type="dxa"/>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6</w:t>
            </w:r>
          </w:p>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6</w:t>
            </w:r>
          </w:p>
        </w:tc>
      </w:tr>
      <w:tr w:rsidR="008C713B" w:rsidRPr="008C713B" w:rsidTr="008C713B">
        <w:tc>
          <w:tcPr>
            <w:tcW w:w="8774" w:type="dxa"/>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sz w:val="28"/>
                <w:szCs w:val="28"/>
              </w:rPr>
              <w:t>4.1.2  Теплоснабжение……………………………………………………</w:t>
            </w:r>
          </w:p>
        </w:tc>
        <w:tc>
          <w:tcPr>
            <w:tcW w:w="724" w:type="dxa"/>
            <w:gridSpan w:val="2"/>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11</w:t>
            </w:r>
          </w:p>
        </w:tc>
      </w:tr>
      <w:tr w:rsidR="008C713B" w:rsidRPr="008C713B" w:rsidTr="008C713B">
        <w:tc>
          <w:tcPr>
            <w:tcW w:w="8774" w:type="dxa"/>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sz w:val="28"/>
                <w:szCs w:val="28"/>
              </w:rPr>
              <w:t>4.1.3  Газоснабжение………………………………………………………</w:t>
            </w:r>
          </w:p>
        </w:tc>
        <w:tc>
          <w:tcPr>
            <w:tcW w:w="724" w:type="dxa"/>
            <w:gridSpan w:val="2"/>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11</w:t>
            </w:r>
          </w:p>
        </w:tc>
      </w:tr>
      <w:tr w:rsidR="008C713B" w:rsidRPr="008C713B" w:rsidTr="008C713B">
        <w:tc>
          <w:tcPr>
            <w:tcW w:w="8774" w:type="dxa"/>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sz w:val="28"/>
                <w:szCs w:val="28"/>
              </w:rPr>
              <w:t>4.1.4  Электроснабжение………………………………………………….</w:t>
            </w:r>
          </w:p>
        </w:tc>
        <w:tc>
          <w:tcPr>
            <w:tcW w:w="724" w:type="dxa"/>
            <w:gridSpan w:val="2"/>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12</w:t>
            </w:r>
          </w:p>
        </w:tc>
      </w:tr>
      <w:tr w:rsidR="008C713B" w:rsidRPr="008C713B" w:rsidTr="008C713B">
        <w:tc>
          <w:tcPr>
            <w:tcW w:w="8774" w:type="dxa"/>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sz w:val="28"/>
                <w:szCs w:val="28"/>
              </w:rPr>
              <w:t>4.2     Транспортная инфраструктура ……………………………………</w:t>
            </w:r>
          </w:p>
        </w:tc>
        <w:tc>
          <w:tcPr>
            <w:tcW w:w="724" w:type="dxa"/>
            <w:gridSpan w:val="2"/>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13</w:t>
            </w:r>
          </w:p>
        </w:tc>
      </w:tr>
      <w:tr w:rsidR="008C713B" w:rsidRPr="008C713B" w:rsidTr="008C713B">
        <w:tc>
          <w:tcPr>
            <w:tcW w:w="8774" w:type="dxa"/>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4.3     Объекты физической культуры и спорта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p>
        </w:tc>
        <w:tc>
          <w:tcPr>
            <w:tcW w:w="724" w:type="dxa"/>
            <w:gridSpan w:val="2"/>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14</w:t>
            </w:r>
          </w:p>
        </w:tc>
      </w:tr>
      <w:tr w:rsidR="008C713B" w:rsidRPr="008C713B" w:rsidTr="008C713B">
        <w:tc>
          <w:tcPr>
            <w:tcW w:w="8774" w:type="dxa"/>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4.4     Объекты культуры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tc>
        <w:tc>
          <w:tcPr>
            <w:tcW w:w="724" w:type="dxa"/>
            <w:gridSpan w:val="2"/>
            <w:hideMark/>
          </w:tcPr>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14</w:t>
            </w:r>
          </w:p>
        </w:tc>
      </w:tr>
      <w:tr w:rsidR="008C713B" w:rsidRPr="008C713B" w:rsidTr="008C713B">
        <w:tc>
          <w:tcPr>
            <w:tcW w:w="8774" w:type="dxa"/>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4.5   Зоны специального назначения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tc>
        <w:tc>
          <w:tcPr>
            <w:tcW w:w="724" w:type="dxa"/>
            <w:gridSpan w:val="2"/>
            <w:hideMark/>
          </w:tcPr>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15</w:t>
            </w:r>
          </w:p>
        </w:tc>
      </w:tr>
      <w:tr w:rsidR="008C713B" w:rsidRPr="008C713B" w:rsidTr="008C713B">
        <w:tc>
          <w:tcPr>
            <w:tcW w:w="8774" w:type="dxa"/>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4.6    Инженерная подготовка. Гражданская оборона и чрезвычайные ситуации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tc>
        <w:tc>
          <w:tcPr>
            <w:tcW w:w="724" w:type="dxa"/>
            <w:gridSpan w:val="2"/>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15</w:t>
            </w:r>
          </w:p>
        </w:tc>
      </w:tr>
      <w:tr w:rsidR="008C713B" w:rsidRPr="008C713B" w:rsidTr="008C713B">
        <w:tc>
          <w:tcPr>
            <w:tcW w:w="8774" w:type="dxa"/>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4.7 Обеспечение доступности жилых объектов и объектов                 социальной инфраструктуры для инвалидов и маломобильных групп населения…………………………………………………………………..</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tc>
        <w:tc>
          <w:tcPr>
            <w:tcW w:w="724" w:type="dxa"/>
            <w:gridSpan w:val="2"/>
          </w:tcPr>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18</w:t>
            </w:r>
          </w:p>
        </w:tc>
      </w:tr>
      <w:tr w:rsidR="008C713B" w:rsidRPr="008C713B" w:rsidTr="008C713B">
        <w:tc>
          <w:tcPr>
            <w:tcW w:w="8774" w:type="dxa"/>
          </w:tcPr>
          <w:p w:rsidR="008C713B" w:rsidRPr="008C713B" w:rsidRDefault="008C713B" w:rsidP="008C713B">
            <w:pPr>
              <w:numPr>
                <w:ilvl w:val="0"/>
                <w:numId w:val="2"/>
              </w:numPr>
              <w:spacing w:after="0" w:line="240" w:lineRule="auto"/>
              <w:ind w:firstLine="23"/>
              <w:contextualSpacing/>
              <w:rPr>
                <w:rFonts w:ascii="Times New Roman" w:eastAsia="Calibri" w:hAnsi="Times New Roman" w:cs="Times New Roman"/>
                <w:sz w:val="28"/>
                <w:szCs w:val="28"/>
              </w:rPr>
            </w:pPr>
            <w:r w:rsidRPr="008C713B">
              <w:rPr>
                <w:rFonts w:ascii="Times New Roman" w:eastAsia="Calibri" w:hAnsi="Times New Roman" w:cs="Times New Roman"/>
                <w:sz w:val="28"/>
                <w:szCs w:val="28"/>
              </w:rPr>
              <w:t>Материалы по обоснованию расчетных  показателей  ...................</w:t>
            </w:r>
          </w:p>
          <w:p w:rsidR="008C713B" w:rsidRPr="008C713B" w:rsidRDefault="008C713B" w:rsidP="008C713B">
            <w:pPr>
              <w:spacing w:after="0" w:line="240" w:lineRule="auto"/>
              <w:contextualSpacing/>
              <w:rPr>
                <w:rFonts w:ascii="Times New Roman" w:eastAsia="Calibri" w:hAnsi="Times New Roman" w:cs="Times New Roman"/>
                <w:sz w:val="28"/>
                <w:szCs w:val="28"/>
              </w:rPr>
            </w:pPr>
          </w:p>
        </w:tc>
        <w:tc>
          <w:tcPr>
            <w:tcW w:w="724" w:type="dxa"/>
            <w:gridSpan w:val="2"/>
            <w:hideMark/>
          </w:tcPr>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19</w:t>
            </w:r>
          </w:p>
        </w:tc>
      </w:tr>
      <w:tr w:rsidR="008C713B" w:rsidRPr="008C713B" w:rsidTr="008C713B">
        <w:tc>
          <w:tcPr>
            <w:tcW w:w="8774" w:type="dxa"/>
            <w:hideMark/>
          </w:tcPr>
          <w:p w:rsidR="008C713B" w:rsidRPr="008C713B" w:rsidRDefault="008C713B" w:rsidP="008C713B">
            <w:pPr>
              <w:numPr>
                <w:ilvl w:val="0"/>
                <w:numId w:val="2"/>
              </w:numPr>
              <w:spacing w:after="0" w:line="240" w:lineRule="auto"/>
              <w:ind w:left="34"/>
              <w:contextualSpacing/>
              <w:rPr>
                <w:rFonts w:ascii="Times New Roman" w:eastAsia="Calibri" w:hAnsi="Times New Roman" w:cs="Times New Roman"/>
                <w:sz w:val="28"/>
                <w:szCs w:val="28"/>
              </w:rPr>
            </w:pPr>
            <w:r w:rsidRPr="008C713B">
              <w:rPr>
                <w:rFonts w:ascii="Times New Roman" w:eastAsia="Calibri" w:hAnsi="Times New Roman" w:cs="Times New Roman"/>
                <w:sz w:val="28"/>
                <w:szCs w:val="28"/>
              </w:rPr>
              <w:t>Правила и область применения расчетных показателей</w:t>
            </w:r>
            <w:proofErr w:type="gramStart"/>
            <w:r w:rsidRPr="008C713B">
              <w:rPr>
                <w:rFonts w:ascii="Times New Roman" w:eastAsia="Calibri" w:hAnsi="Times New Roman" w:cs="Times New Roman"/>
                <w:sz w:val="28"/>
                <w:szCs w:val="28"/>
              </w:rPr>
              <w:t xml:space="preserve">  .</w:t>
            </w:r>
            <w:proofErr w:type="gramEnd"/>
            <w:r w:rsidRPr="008C713B">
              <w:rPr>
                <w:rFonts w:ascii="Times New Roman" w:eastAsia="Calibri" w:hAnsi="Times New Roman" w:cs="Times New Roman"/>
                <w:sz w:val="28"/>
                <w:szCs w:val="28"/>
              </w:rPr>
              <w:t>………</w:t>
            </w:r>
          </w:p>
        </w:tc>
        <w:tc>
          <w:tcPr>
            <w:tcW w:w="724" w:type="dxa"/>
            <w:gridSpan w:val="2"/>
            <w:hideMark/>
          </w:tcPr>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23</w:t>
            </w:r>
          </w:p>
        </w:tc>
      </w:tr>
    </w:tbl>
    <w:p w:rsidR="008C713B" w:rsidRPr="008C713B" w:rsidRDefault="008C713B" w:rsidP="008C713B">
      <w:pPr>
        <w:spacing w:line="240" w:lineRule="auto"/>
        <w:rPr>
          <w:rFonts w:ascii="Times New Roman" w:eastAsia="Calibri" w:hAnsi="Times New Roman" w:cs="Times New Roman"/>
          <w:b/>
          <w:sz w:val="28"/>
          <w:szCs w:val="28"/>
        </w:rPr>
      </w:pPr>
    </w:p>
    <w:p w:rsidR="008C713B" w:rsidRPr="008C713B" w:rsidRDefault="008C713B" w:rsidP="008C713B">
      <w:pPr>
        <w:spacing w:line="240" w:lineRule="auto"/>
        <w:rPr>
          <w:rFonts w:ascii="Times New Roman" w:eastAsia="Calibri" w:hAnsi="Times New Roman" w:cs="Times New Roman"/>
          <w:b/>
          <w:sz w:val="28"/>
          <w:szCs w:val="28"/>
        </w:rPr>
      </w:pPr>
    </w:p>
    <w:p w:rsidR="008C713B" w:rsidRPr="008C713B" w:rsidRDefault="008C713B" w:rsidP="008C713B">
      <w:pPr>
        <w:numPr>
          <w:ilvl w:val="0"/>
          <w:numId w:val="4"/>
        </w:numPr>
        <w:spacing w:after="0" w:line="240" w:lineRule="auto"/>
        <w:contextualSpacing/>
        <w:jc w:val="center"/>
        <w:rPr>
          <w:rFonts w:ascii="Times New Roman" w:eastAsia="Calibri" w:hAnsi="Times New Roman" w:cs="Times New Roman"/>
          <w:b/>
          <w:sz w:val="28"/>
          <w:szCs w:val="28"/>
        </w:rPr>
      </w:pPr>
      <w:bookmarkStart w:id="0" w:name="sub_29453"/>
      <w:r w:rsidRPr="008C713B">
        <w:rPr>
          <w:rFonts w:ascii="Times New Roman" w:eastAsia="Calibri" w:hAnsi="Times New Roman" w:cs="Times New Roman"/>
          <w:b/>
          <w:sz w:val="28"/>
          <w:szCs w:val="28"/>
        </w:rPr>
        <w:lastRenderedPageBreak/>
        <w:t>Общие положения</w:t>
      </w:r>
    </w:p>
    <w:p w:rsidR="008C713B" w:rsidRPr="008C713B" w:rsidRDefault="008C713B" w:rsidP="008C713B">
      <w:pPr>
        <w:spacing w:after="0" w:line="240" w:lineRule="auto"/>
        <w:jc w:val="both"/>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Местные нормативы градостроительного проектирования Бирюльского муниципального образования (сельского поселения) (далее – нормативы) разработаны с целью предупреждения и устранения вредного воздействия на человека факторов среды обитания, создания благоприятных условий жизнедеятельности населения, устойчивого развития территории, сбалансированного учета экологических, экономических, социальных и иных факторов при осуществлении градостроительной деятельности на территории Бирюльского муниципального образования (сельского поселения).</w:t>
      </w:r>
      <w:bookmarkStart w:id="1" w:name="sub_2911"/>
      <w:proofErr w:type="gramEnd"/>
    </w:p>
    <w:p w:rsidR="008C713B" w:rsidRPr="008C713B" w:rsidRDefault="008C713B" w:rsidP="008C713B">
      <w:pPr>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Нормативы входят в систему нормативных правовых актов, регламентирующих градостроительную деятельность на территории Бирюльского муниципального образования (сельского поселения). </w:t>
      </w:r>
      <w:bookmarkStart w:id="2" w:name="sub_2945"/>
      <w:bookmarkEnd w:id="1"/>
    </w:p>
    <w:p w:rsidR="008C713B" w:rsidRPr="008C713B" w:rsidRDefault="008C713B" w:rsidP="008C713B">
      <w:pPr>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w:t>
      </w:r>
    </w:p>
    <w:p w:rsidR="008C713B" w:rsidRPr="008C713B" w:rsidRDefault="008C713B" w:rsidP="008C713B">
      <w:pPr>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Нормативы </w:t>
      </w:r>
      <w:bookmarkStart w:id="3" w:name="sub_29451"/>
      <w:bookmarkEnd w:id="2"/>
      <w:r w:rsidRPr="008C713B">
        <w:rPr>
          <w:rFonts w:ascii="Times New Roman" w:eastAsia="Calibri" w:hAnsi="Times New Roman" w:cs="Times New Roman"/>
          <w:sz w:val="28"/>
          <w:szCs w:val="28"/>
        </w:rPr>
        <w:t xml:space="preserve">учитывают социально-демографический состав и плотность населения на территории муниципального образования, </w:t>
      </w:r>
      <w:bookmarkStart w:id="4" w:name="sub_29452"/>
      <w:bookmarkEnd w:id="3"/>
      <w:r w:rsidRPr="008C713B">
        <w:rPr>
          <w:rFonts w:ascii="Times New Roman" w:eastAsia="Calibri" w:hAnsi="Times New Roman" w:cs="Times New Roman"/>
          <w:sz w:val="28"/>
          <w:szCs w:val="28"/>
        </w:rPr>
        <w:t xml:space="preserve"> планы и программы комплексного социально-экономического развития муниципального образования</w:t>
      </w:r>
      <w:bookmarkEnd w:id="4"/>
      <w:r w:rsidRPr="008C713B">
        <w:rPr>
          <w:rFonts w:ascii="Times New Roman" w:eastAsia="Calibri" w:hAnsi="Times New Roman" w:cs="Times New Roman"/>
          <w:sz w:val="28"/>
          <w:szCs w:val="28"/>
        </w:rPr>
        <w:t xml:space="preserve">, предложения органов местного самоуправления и заинтересованных лиц. </w:t>
      </w:r>
    </w:p>
    <w:p w:rsidR="008C713B" w:rsidRPr="008C713B" w:rsidRDefault="008C713B" w:rsidP="008C713B">
      <w:pPr>
        <w:spacing w:after="0" w:line="240" w:lineRule="auto"/>
        <w:contextualSpacing/>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Нормативы включают в себя расчетные показатели минимально допустимого уровня обеспеченности объектами местного значения поселения, в том числе следующими объектами местного значения:</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 электро-, тепл</w:t>
      </w:r>
      <w:proofErr w:type="gramStart"/>
      <w:r w:rsidRPr="008C713B">
        <w:rPr>
          <w:rFonts w:ascii="Times New Roman" w:eastAsia="Calibri" w:hAnsi="Times New Roman" w:cs="Times New Roman"/>
          <w:sz w:val="28"/>
          <w:szCs w:val="28"/>
        </w:rPr>
        <w:t>о-</w:t>
      </w:r>
      <w:proofErr w:type="gramEnd"/>
      <w:r w:rsidRPr="008C713B">
        <w:rPr>
          <w:rFonts w:ascii="Times New Roman" w:eastAsia="Calibri" w:hAnsi="Times New Roman" w:cs="Times New Roman"/>
          <w:sz w:val="28"/>
          <w:szCs w:val="28"/>
        </w:rPr>
        <w:t>, газо- и водоснабжения населения, водоотведения;</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2) автомобильные дороги местного значения;</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3) физической культуры и массового спорта;</w:t>
      </w:r>
    </w:p>
    <w:p w:rsidR="008C713B" w:rsidRPr="008C713B" w:rsidRDefault="008C713B" w:rsidP="008C713B">
      <w:pPr>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 иные объекты, которые необходимы для осуществления полномочий органов местного самоуправления поселения. </w:t>
      </w:r>
    </w:p>
    <w:p w:rsidR="008C713B" w:rsidRPr="008C713B" w:rsidRDefault="008C713B" w:rsidP="008C713B">
      <w:pPr>
        <w:spacing w:after="0" w:line="240" w:lineRule="auto"/>
        <w:jc w:val="both"/>
        <w:rPr>
          <w:rFonts w:ascii="Times New Roman" w:eastAsia="Calibri" w:hAnsi="Times New Roman" w:cs="Times New Roman"/>
          <w:sz w:val="28"/>
          <w:szCs w:val="28"/>
        </w:rPr>
      </w:pPr>
    </w:p>
    <w:bookmarkEnd w:id="0"/>
    <w:p w:rsidR="008C713B" w:rsidRPr="008C713B" w:rsidRDefault="008C713B" w:rsidP="008C713B">
      <w:pPr>
        <w:numPr>
          <w:ilvl w:val="0"/>
          <w:numId w:val="4"/>
        </w:numPr>
        <w:spacing w:line="240" w:lineRule="auto"/>
        <w:contextualSpacing/>
        <w:jc w:val="center"/>
        <w:rPr>
          <w:rFonts w:ascii="Times New Roman" w:eastAsia="Calibri" w:hAnsi="Times New Roman" w:cs="Times New Roman"/>
          <w:b/>
          <w:sz w:val="28"/>
          <w:szCs w:val="28"/>
        </w:rPr>
      </w:pPr>
      <w:r w:rsidRPr="008C713B">
        <w:rPr>
          <w:rFonts w:ascii="Times New Roman" w:eastAsia="Calibri" w:hAnsi="Times New Roman" w:cs="Times New Roman"/>
          <w:b/>
          <w:sz w:val="28"/>
          <w:szCs w:val="28"/>
        </w:rPr>
        <w:t>Термины и определения</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В настоящем документе термины и определения используются в следующих значениях:</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градостроительная деятельность - деятельность по развитию территорий, в том числе городов и иных поселений, осуществляемая в виде </w:t>
      </w:r>
      <w:r w:rsidRPr="008C713B">
        <w:rPr>
          <w:rFonts w:ascii="Times New Roman" w:eastAsia="Calibri" w:hAnsi="Times New Roman" w:cs="Times New Roman"/>
          <w:sz w:val="28"/>
          <w:szCs w:val="28"/>
        </w:rPr>
        <w:lastRenderedPageBreak/>
        <w:t>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C713B" w:rsidRPr="008C713B" w:rsidRDefault="008C713B" w:rsidP="008C713B">
      <w:pPr>
        <w:spacing w:line="240" w:lineRule="auto"/>
        <w:jc w:val="both"/>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градостроительная документация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w:t>
      </w:r>
      <w:proofErr w:type="gramEnd"/>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объект капитального строительства (федерального, регионального и местного значения) - существующее и планируемое к строительству здание, строение, сооружение, а также объекты, строительство которых не завершено, за исключением временных построек, киосков, навесов и других подобных построек;</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C713B" w:rsidRPr="008C713B" w:rsidRDefault="008C713B" w:rsidP="008C713B">
      <w:pPr>
        <w:spacing w:line="240" w:lineRule="auto"/>
        <w:jc w:val="both"/>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w:t>
      </w:r>
      <w:r w:rsidRPr="008C713B">
        <w:rPr>
          <w:rFonts w:ascii="Times New Roman" w:eastAsia="Calibri" w:hAnsi="Times New Roman" w:cs="Times New Roman"/>
          <w:sz w:val="28"/>
          <w:szCs w:val="28"/>
        </w:rPr>
        <w:lastRenderedPageBreak/>
        <w:t>охраны и рационального использования природных ресурсов в интересах настоящего и будущего поколений;</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8C713B" w:rsidRPr="008C713B" w:rsidRDefault="008C713B" w:rsidP="008C713B">
      <w:pPr>
        <w:numPr>
          <w:ilvl w:val="0"/>
          <w:numId w:val="4"/>
        </w:numPr>
        <w:spacing w:before="120" w:after="120" w:line="240" w:lineRule="auto"/>
        <w:jc w:val="center"/>
        <w:rPr>
          <w:rFonts w:ascii="Times New Roman" w:eastAsia="Times New Roman" w:hAnsi="Times New Roman" w:cs="Times New Roman"/>
          <w:b/>
          <w:sz w:val="28"/>
          <w:szCs w:val="28"/>
          <w:lang w:eastAsia="ru-RU"/>
        </w:rPr>
      </w:pPr>
      <w:r w:rsidRPr="008C713B">
        <w:rPr>
          <w:rFonts w:ascii="Times New Roman" w:eastAsia="Times New Roman" w:hAnsi="Times New Roman" w:cs="Times New Roman"/>
          <w:b/>
          <w:sz w:val="28"/>
          <w:szCs w:val="28"/>
          <w:lang w:eastAsia="ru-RU"/>
        </w:rPr>
        <w:t>Используемая нормативно – правовая база</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Градостроительный кодекс Российской Федерации от 29 декабря 2004 года  № 190-ФЗ;</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Земельный кодекс Российской Федерации от 25 октября 2001 года № 136-Ф3;</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Жилищный кодекс Российской Федерации от 29 декабря 2004 года № 188-ФЗ;</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9 января 1996 года № З-ФЗ «О радиационной безопасности населения»;</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12 января 1996 года № 8-ФЗ «О погребении и похоронном деле»;</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21 июля 1997 года № 116-ФЗ «О промышленной безопасности опасных производственных объектов»;</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15 апреля 1998 года № 66-ФЗ «О садоводческих, огороднических и дачных некоммерческих объединениях граждан»;</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24 июня 1998 года № 89-ФЗ «Об отходах производства и потребления»;</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12 февраля 1998 года № 28-ФЗ «О гражданской обороне»;</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30 марта 1999 года №</w:t>
      </w:r>
      <w:r w:rsidRPr="008C713B">
        <w:rPr>
          <w:rFonts w:ascii="Times New Roman" w:eastAsia="Calibri" w:hAnsi="Times New Roman" w:cs="Times New Roman"/>
          <w:sz w:val="28"/>
          <w:szCs w:val="28"/>
        </w:rPr>
        <w:tab/>
        <w:t>52-ФЗ «О санитарно-эпидемиологическом благополучии населения»;</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31 марта 1999 года № 69-ФЗ «О газоснабжении в Российской Федерации»;</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26 марта 2003 года № 35-Ф3 «Об электроэнергетике»;</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6 октября 2003 года № 131-Ф3 «Об общих принципах организации местного самоуправления в Российской Федерации»;</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4 декабря 2007 № 329 «О физической культуре и спорте»;</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22 июля 2008 года № 123-ФЭ «Технический регламент о требованиях пожарной безопасности»;</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 закон от 27 июля 2010 года № 190-ФЗ «О теплоснабжении»;</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Федеральный</w:t>
      </w:r>
      <w:r w:rsidRPr="008C713B">
        <w:rPr>
          <w:rFonts w:ascii="Times New Roman" w:eastAsia="Calibri" w:hAnsi="Times New Roman" w:cs="Times New Roman"/>
          <w:sz w:val="28"/>
          <w:szCs w:val="28"/>
        </w:rPr>
        <w:tab/>
        <w:t>закон от 7 декабря 2011 года № 416-ФЗ «О водоснабжении и водоотведении».</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b/>
          <w:sz w:val="28"/>
          <w:szCs w:val="28"/>
        </w:rPr>
      </w:pPr>
      <w:r w:rsidRPr="008C713B">
        <w:rPr>
          <w:rFonts w:ascii="Times New Roman" w:eastAsia="Calibri" w:hAnsi="Times New Roman" w:cs="Times New Roman"/>
          <w:b/>
          <w:sz w:val="28"/>
          <w:szCs w:val="28"/>
        </w:rPr>
        <w:t>4.  Расчетные показатели минимально допустимого уровня обеспеченности Бирюльского муниципального образования (сельского поселения) и расчетные показатели максимально допустимого уровня территориальной доступности объектов местного значения</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6134AA" w:rsidRDefault="008C713B" w:rsidP="006134AA">
      <w:pPr>
        <w:autoSpaceDE w:val="0"/>
        <w:autoSpaceDN w:val="0"/>
        <w:adjustRightInd w:val="0"/>
        <w:spacing w:after="0" w:line="240" w:lineRule="auto"/>
        <w:rPr>
          <w:rFonts w:ascii="Times New Roman" w:eastAsia="Calibri" w:hAnsi="Times New Roman" w:cs="Times New Roman"/>
          <w:b/>
          <w:sz w:val="28"/>
          <w:szCs w:val="28"/>
        </w:rPr>
      </w:pPr>
      <w:r w:rsidRPr="008C713B">
        <w:rPr>
          <w:rFonts w:ascii="Times New Roman" w:eastAsia="Calibri" w:hAnsi="Times New Roman" w:cs="Times New Roman"/>
          <w:b/>
          <w:sz w:val="28"/>
          <w:szCs w:val="28"/>
        </w:rPr>
        <w:t>4.1 Инженерная инфраструктура</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4.1.1 Водоснабжение и водоотведение</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4.1.1.1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 </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1.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5005"/>
      </w:tblGrid>
      <w:tr w:rsidR="008C713B" w:rsidRPr="008C713B" w:rsidTr="00F80E95">
        <w:trPr>
          <w:trHeight w:val="350"/>
        </w:trPr>
        <w:tc>
          <w:tcPr>
            <w:tcW w:w="450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bookmarkStart w:id="5" w:name="_GoBack"/>
            <w:bookmarkEnd w:id="5"/>
            <w:r w:rsidRPr="008C713B">
              <w:rPr>
                <w:rFonts w:ascii="Times New Roman" w:eastAsia="Calibri" w:hAnsi="Times New Roman" w:cs="Times New Roman"/>
                <w:sz w:val="28"/>
                <w:szCs w:val="28"/>
              </w:rPr>
              <w:t xml:space="preserve">Степень благоустройства районов жилой застройки </w:t>
            </w:r>
          </w:p>
        </w:tc>
        <w:tc>
          <w:tcPr>
            <w:tcW w:w="500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Удельное хозяйственно-питьевое водопотребление в населенных пунктах на одного жителя среднесуточное (за год), </w:t>
            </w:r>
            <w:proofErr w:type="gramStart"/>
            <w:r w:rsidRPr="008C713B">
              <w:rPr>
                <w:rFonts w:ascii="Times New Roman" w:eastAsia="Calibri" w:hAnsi="Times New Roman" w:cs="Times New Roman"/>
                <w:sz w:val="28"/>
                <w:szCs w:val="28"/>
              </w:rPr>
              <w:t>л</w:t>
            </w:r>
            <w:proofErr w:type="gramEnd"/>
            <w:r w:rsidRPr="008C713B">
              <w:rPr>
                <w:rFonts w:ascii="Times New Roman" w:eastAsia="Calibri" w:hAnsi="Times New Roman" w:cs="Times New Roman"/>
                <w:sz w:val="28"/>
                <w:szCs w:val="28"/>
              </w:rPr>
              <w:t>/</w:t>
            </w:r>
            <w:proofErr w:type="spellStart"/>
            <w:r w:rsidRPr="008C713B">
              <w:rPr>
                <w:rFonts w:ascii="Times New Roman" w:eastAsia="Calibri" w:hAnsi="Times New Roman" w:cs="Times New Roman"/>
                <w:sz w:val="28"/>
                <w:szCs w:val="28"/>
              </w:rPr>
              <w:t>сут</w:t>
            </w:r>
            <w:proofErr w:type="spellEnd"/>
            <w:r w:rsidRPr="008C713B">
              <w:rPr>
                <w:rFonts w:ascii="Times New Roman" w:eastAsia="Calibri" w:hAnsi="Times New Roman" w:cs="Times New Roman"/>
                <w:sz w:val="28"/>
                <w:szCs w:val="28"/>
              </w:rPr>
              <w:t xml:space="preserve">. </w:t>
            </w:r>
          </w:p>
        </w:tc>
      </w:tr>
      <w:tr w:rsidR="008C713B" w:rsidRPr="008C713B" w:rsidTr="00F80E95">
        <w:trPr>
          <w:trHeight w:val="350"/>
        </w:trPr>
        <w:tc>
          <w:tcPr>
            <w:tcW w:w="450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Застройка зданиями, оборудованными внутренним водопроводом и канализацией: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без ванн </w:t>
            </w:r>
          </w:p>
        </w:tc>
        <w:tc>
          <w:tcPr>
            <w:tcW w:w="500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125–160 </w:t>
            </w:r>
          </w:p>
        </w:tc>
      </w:tr>
      <w:tr w:rsidR="008C713B" w:rsidRPr="008C713B" w:rsidTr="00F80E95">
        <w:trPr>
          <w:trHeight w:val="103"/>
        </w:trPr>
        <w:tc>
          <w:tcPr>
            <w:tcW w:w="450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 ванными и местными водонагревателями </w:t>
            </w:r>
          </w:p>
        </w:tc>
        <w:tc>
          <w:tcPr>
            <w:tcW w:w="500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160–230 </w:t>
            </w:r>
          </w:p>
        </w:tc>
      </w:tr>
      <w:tr w:rsidR="008C713B" w:rsidRPr="008C713B" w:rsidTr="00F80E95">
        <w:trPr>
          <w:trHeight w:val="103"/>
        </w:trPr>
        <w:tc>
          <w:tcPr>
            <w:tcW w:w="450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 централизованным горячим водоснабжением </w:t>
            </w:r>
          </w:p>
        </w:tc>
        <w:tc>
          <w:tcPr>
            <w:tcW w:w="500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230–350 </w:t>
            </w:r>
          </w:p>
        </w:tc>
      </w:tr>
    </w:tbl>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8C713B">
        <w:rPr>
          <w:rFonts w:ascii="Times New Roman" w:eastAsia="Calibri" w:hAnsi="Times New Roman" w:cs="Times New Roman"/>
          <w:sz w:val="28"/>
          <w:szCs w:val="28"/>
        </w:rPr>
        <w:t>сут</w:t>
      </w:r>
      <w:proofErr w:type="spellEnd"/>
      <w:r w:rsidRPr="008C713B">
        <w:rPr>
          <w:rFonts w:ascii="Times New Roman" w:eastAsia="Calibri" w:hAnsi="Times New Roman" w:cs="Times New Roman"/>
          <w:sz w:val="28"/>
          <w:szCs w:val="28"/>
        </w:rPr>
        <w:t xml:space="preserve">.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 </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 xml:space="preserve">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 </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Расчетные (удельные) средние за год суточные расходы воды в зданиях общественного и промышленного назначения, </w:t>
      </w:r>
      <w:proofErr w:type="gramStart"/>
      <w:r w:rsidRPr="008C713B">
        <w:rPr>
          <w:rFonts w:ascii="Times New Roman" w:eastAsia="Calibri" w:hAnsi="Times New Roman" w:cs="Times New Roman"/>
          <w:sz w:val="28"/>
          <w:szCs w:val="28"/>
        </w:rPr>
        <w:t>л</w:t>
      </w:r>
      <w:proofErr w:type="gramEnd"/>
      <w:r w:rsidRPr="008C713B">
        <w:rPr>
          <w:rFonts w:ascii="Times New Roman" w:eastAsia="Calibri" w:hAnsi="Times New Roman" w:cs="Times New Roman"/>
          <w:sz w:val="28"/>
          <w:szCs w:val="28"/>
        </w:rPr>
        <w:t>/</w:t>
      </w:r>
      <w:proofErr w:type="spellStart"/>
      <w:r w:rsidRPr="008C713B">
        <w:rPr>
          <w:rFonts w:ascii="Times New Roman" w:eastAsia="Calibri" w:hAnsi="Times New Roman" w:cs="Times New Roman"/>
          <w:sz w:val="28"/>
          <w:szCs w:val="28"/>
        </w:rPr>
        <w:t>сут</w:t>
      </w:r>
      <w:proofErr w:type="spellEnd"/>
      <w:r w:rsidRPr="008C713B">
        <w:rPr>
          <w:rFonts w:ascii="Times New Roman" w:eastAsia="Calibri" w:hAnsi="Times New Roman" w:cs="Times New Roman"/>
          <w:sz w:val="28"/>
          <w:szCs w:val="28"/>
        </w:rPr>
        <w:t xml:space="preserve">, на одного потребителя должны приниматься по таблице 3. </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33"/>
        <w:gridCol w:w="1837"/>
        <w:gridCol w:w="1573"/>
        <w:gridCol w:w="132"/>
        <w:gridCol w:w="1049"/>
        <w:gridCol w:w="2492"/>
      </w:tblGrid>
      <w:tr w:rsidR="008C713B" w:rsidRPr="008C713B" w:rsidTr="007C47D3">
        <w:trPr>
          <w:trHeight w:val="1859"/>
        </w:trPr>
        <w:tc>
          <w:tcPr>
            <w:tcW w:w="21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proofErr w:type="spellStart"/>
            <w:r w:rsidRPr="008C713B">
              <w:rPr>
                <w:rFonts w:ascii="Times New Roman" w:eastAsia="Calibri" w:hAnsi="Times New Roman" w:cs="Times New Roman"/>
                <w:sz w:val="24"/>
                <w:szCs w:val="28"/>
              </w:rPr>
              <w:t>Водопотребители</w:t>
            </w:r>
            <w:proofErr w:type="spellEnd"/>
            <w:r w:rsidRPr="008C713B">
              <w:rPr>
                <w:rFonts w:ascii="Times New Roman" w:eastAsia="Calibri" w:hAnsi="Times New Roman" w:cs="Times New Roman"/>
                <w:sz w:val="24"/>
                <w:szCs w:val="28"/>
              </w:rPr>
              <w:t xml:space="preserve"> </w:t>
            </w:r>
          </w:p>
        </w:tc>
        <w:tc>
          <w:tcPr>
            <w:tcW w:w="187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Единица измерения </w:t>
            </w:r>
          </w:p>
        </w:tc>
        <w:tc>
          <w:tcPr>
            <w:tcW w:w="2753" w:type="dxa"/>
            <w:gridSpan w:val="3"/>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Расчетные (удельные) средние за год суточные расходы воды, </w:t>
            </w:r>
            <w:proofErr w:type="gramStart"/>
            <w:r w:rsidRPr="008C713B">
              <w:rPr>
                <w:rFonts w:ascii="Times New Roman" w:eastAsia="Calibri" w:hAnsi="Times New Roman" w:cs="Times New Roman"/>
                <w:sz w:val="24"/>
                <w:szCs w:val="28"/>
              </w:rPr>
              <w:t>л</w:t>
            </w:r>
            <w:proofErr w:type="gramEnd"/>
            <w:r w:rsidRPr="008C713B">
              <w:rPr>
                <w:rFonts w:ascii="Times New Roman" w:eastAsia="Calibri" w:hAnsi="Times New Roman" w:cs="Times New Roman"/>
                <w:sz w:val="24"/>
                <w:szCs w:val="28"/>
              </w:rPr>
              <w:t>/</w:t>
            </w:r>
            <w:proofErr w:type="spellStart"/>
            <w:r w:rsidRPr="008C713B">
              <w:rPr>
                <w:rFonts w:ascii="Times New Roman" w:eastAsia="Calibri" w:hAnsi="Times New Roman" w:cs="Times New Roman"/>
                <w:sz w:val="24"/>
                <w:szCs w:val="28"/>
              </w:rPr>
              <w:t>сут</w:t>
            </w:r>
            <w:proofErr w:type="spellEnd"/>
            <w:r w:rsidRPr="008C713B">
              <w:rPr>
                <w:rFonts w:ascii="Times New Roman" w:eastAsia="Calibri" w:hAnsi="Times New Roman" w:cs="Times New Roman"/>
                <w:sz w:val="24"/>
                <w:szCs w:val="28"/>
              </w:rPr>
              <w:t xml:space="preserve">, на единицу измерения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Продолжительность </w:t>
            </w:r>
            <w:proofErr w:type="spellStart"/>
            <w:r w:rsidRPr="008C713B">
              <w:rPr>
                <w:rFonts w:ascii="Times New Roman" w:eastAsia="Calibri" w:hAnsi="Times New Roman" w:cs="Times New Roman"/>
                <w:sz w:val="24"/>
                <w:szCs w:val="28"/>
              </w:rPr>
              <w:t>водоразбора</w:t>
            </w:r>
            <w:proofErr w:type="spellEnd"/>
            <w:r w:rsidRPr="008C713B">
              <w:rPr>
                <w:rFonts w:ascii="Times New Roman" w:eastAsia="Calibri" w:hAnsi="Times New Roman" w:cs="Times New Roman"/>
                <w:sz w:val="24"/>
                <w:szCs w:val="28"/>
              </w:rPr>
              <w:t xml:space="preserve">, ч </w:t>
            </w:r>
          </w:p>
        </w:tc>
      </w:tr>
      <w:tr w:rsidR="008C713B" w:rsidRPr="008C713B" w:rsidTr="007C47D3">
        <w:trPr>
          <w:trHeight w:val="1087"/>
        </w:trPr>
        <w:tc>
          <w:tcPr>
            <w:tcW w:w="4035" w:type="dxa"/>
            <w:gridSpan w:val="3"/>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общий  </w:t>
            </w:r>
          </w:p>
        </w:tc>
        <w:tc>
          <w:tcPr>
            <w:tcW w:w="104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в том числе горячей</w:t>
            </w:r>
          </w:p>
        </w:tc>
        <w:tc>
          <w:tcPr>
            <w:tcW w:w="2492"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p>
        </w:tc>
      </w:tr>
      <w:tr w:rsidR="008C713B" w:rsidRPr="008C713B" w:rsidTr="007C47D3">
        <w:trPr>
          <w:trHeight w:val="694"/>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Физкультурно-оздоровительные учреждения: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со столовыми на полуфабрикатах, без стирки белья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место </w:t>
            </w:r>
          </w:p>
        </w:tc>
        <w:tc>
          <w:tcPr>
            <w:tcW w:w="1705"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60 </w:t>
            </w:r>
          </w:p>
        </w:tc>
        <w:tc>
          <w:tcPr>
            <w:tcW w:w="104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24 </w:t>
            </w:r>
          </w:p>
        </w:tc>
      </w:tr>
      <w:tr w:rsidR="008C713B" w:rsidRPr="008C713B" w:rsidTr="007C47D3">
        <w:trPr>
          <w:trHeight w:val="703"/>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со столовыми, работающими на сырье, и прачечными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место </w:t>
            </w:r>
          </w:p>
        </w:tc>
        <w:tc>
          <w:tcPr>
            <w:tcW w:w="1705"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200 </w:t>
            </w:r>
          </w:p>
        </w:tc>
        <w:tc>
          <w:tcPr>
            <w:tcW w:w="104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100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24 </w:t>
            </w:r>
          </w:p>
        </w:tc>
      </w:tr>
      <w:tr w:rsidR="008C713B" w:rsidRPr="008C713B" w:rsidTr="007C47D3">
        <w:trPr>
          <w:trHeight w:val="1079"/>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Дошкольные образовательные учреждения и школы-интернаты: </w:t>
            </w:r>
          </w:p>
        </w:tc>
      </w:tr>
      <w:tr w:rsidR="008C713B" w:rsidRPr="008C713B" w:rsidTr="007C47D3">
        <w:trPr>
          <w:trHeight w:val="304"/>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 дневным пребыванием детей: </w:t>
            </w:r>
          </w:p>
        </w:tc>
      </w:tr>
      <w:tr w:rsidR="008C713B" w:rsidRPr="008C713B" w:rsidTr="007C47D3">
        <w:trPr>
          <w:trHeight w:val="30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со столовыми на полуфабрикатах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ребенок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40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10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со столовыми, работающими на сырье, и прачечными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ребенок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10 </w:t>
            </w:r>
          </w:p>
        </w:tc>
      </w:tr>
      <w:tr w:rsidR="008C713B" w:rsidRPr="008C713B" w:rsidTr="007C47D3">
        <w:trPr>
          <w:trHeight w:val="706"/>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 круглосуточным пребыванием детей: </w:t>
            </w:r>
          </w:p>
        </w:tc>
      </w:tr>
      <w:tr w:rsidR="008C713B" w:rsidRPr="008C713B" w:rsidTr="007C47D3">
        <w:trPr>
          <w:trHeight w:val="30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со столовыми на полуфабрикатах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ребенок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60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24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со столовыми, работающими на сырье, и прачечными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ребенок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120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40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24 </w:t>
            </w:r>
          </w:p>
        </w:tc>
      </w:tr>
      <w:tr w:rsidR="008C713B" w:rsidRPr="008C713B" w:rsidTr="007C47D3">
        <w:trPr>
          <w:trHeight w:val="1859"/>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lastRenderedPageBreak/>
              <w:t xml:space="preserve">учебные заведения с душевыми при гимнастических залах и столовыми, работающими на полуфабрикатах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учащийся и 1 преподаватель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Административные здания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работающий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15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6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r>
      <w:tr w:rsidR="008C713B" w:rsidRPr="008C713B" w:rsidTr="007C47D3">
        <w:trPr>
          <w:trHeight w:val="1090"/>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Предприятия общественного питания с приготовлением пищи, реализуемой в обеденном зале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блюдо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12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4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r w:rsidR="008C713B" w:rsidRPr="008C713B" w:rsidTr="007C47D3">
        <w:trPr>
          <w:trHeight w:val="298"/>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Магазины: </w:t>
            </w:r>
          </w:p>
        </w:tc>
      </w:tr>
      <w:tr w:rsidR="008C713B" w:rsidRPr="008C713B" w:rsidTr="007C47D3">
        <w:trPr>
          <w:trHeight w:val="1859"/>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proofErr w:type="gramStart"/>
            <w:r w:rsidRPr="008C713B">
              <w:rPr>
                <w:rFonts w:ascii="Times New Roman" w:eastAsia="Calibri" w:hAnsi="Times New Roman" w:cs="Times New Roman"/>
                <w:sz w:val="24"/>
                <w:szCs w:val="28"/>
              </w:rPr>
              <w:t>продовольственные</w:t>
            </w:r>
            <w:proofErr w:type="gramEnd"/>
            <w:r w:rsidRPr="008C713B">
              <w:rPr>
                <w:rFonts w:ascii="Times New Roman" w:eastAsia="Calibri" w:hAnsi="Times New Roman" w:cs="Times New Roman"/>
                <w:sz w:val="24"/>
                <w:szCs w:val="28"/>
              </w:rPr>
              <w:t xml:space="preserve"> (без холодильных установок)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работник в смену или 20 м2торгового зала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12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промтоварные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работник в смену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r>
      <w:tr w:rsidR="008C713B" w:rsidRPr="008C713B" w:rsidTr="007C47D3">
        <w:trPr>
          <w:trHeight w:val="310"/>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Поликлиники и амбулатории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больной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4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10 </w:t>
            </w:r>
          </w:p>
        </w:tc>
      </w:tr>
      <w:tr w:rsidR="008C713B" w:rsidRPr="008C713B" w:rsidTr="007C47D3">
        <w:trPr>
          <w:trHeight w:val="1090"/>
        </w:trPr>
        <w:tc>
          <w:tcPr>
            <w:tcW w:w="4035" w:type="dxa"/>
            <w:gridSpan w:val="3"/>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proofErr w:type="gramStart"/>
            <w:r w:rsidRPr="008C713B">
              <w:rPr>
                <w:rFonts w:ascii="Times New Roman" w:eastAsia="Calibri" w:hAnsi="Times New Roman" w:cs="Times New Roman"/>
                <w:sz w:val="24"/>
                <w:szCs w:val="28"/>
              </w:rPr>
              <w:t>работающий</w:t>
            </w:r>
            <w:proofErr w:type="gramEnd"/>
            <w:r w:rsidRPr="008C713B">
              <w:rPr>
                <w:rFonts w:ascii="Times New Roman" w:eastAsia="Calibri" w:hAnsi="Times New Roman" w:cs="Times New Roman"/>
                <w:sz w:val="24"/>
                <w:szCs w:val="28"/>
              </w:rPr>
              <w:t xml:space="preserve"> в смену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12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10 </w:t>
            </w:r>
          </w:p>
        </w:tc>
      </w:tr>
      <w:tr w:rsidR="008C713B" w:rsidRPr="008C713B" w:rsidTr="007C47D3">
        <w:trPr>
          <w:trHeight w:val="298"/>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Аптеки: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торговый зал и подсобные помещения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работающий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12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12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лаборатория приготовления лекарств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работающий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310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55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12 </w:t>
            </w:r>
          </w:p>
        </w:tc>
      </w:tr>
      <w:tr w:rsidR="008C713B" w:rsidRPr="008C713B" w:rsidTr="007C47D3">
        <w:trPr>
          <w:trHeight w:val="1090"/>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Парикмахерские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рабочее место в смену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56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33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12 </w:t>
            </w:r>
          </w:p>
        </w:tc>
      </w:tr>
      <w:tr w:rsidR="008C713B" w:rsidRPr="008C713B" w:rsidTr="007C47D3">
        <w:trPr>
          <w:trHeight w:val="1079"/>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Культурно - досуговые учреждения: </w:t>
            </w:r>
          </w:p>
        </w:tc>
      </w:tr>
      <w:tr w:rsidR="008C713B" w:rsidRPr="008C713B" w:rsidTr="007C47D3">
        <w:trPr>
          <w:trHeight w:val="30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для зрителей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человек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4 </w:t>
            </w:r>
          </w:p>
        </w:tc>
      </w:tr>
      <w:tr w:rsidR="008C713B" w:rsidRPr="008C713B" w:rsidTr="007C47D3">
        <w:trPr>
          <w:trHeight w:val="30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для артистов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человек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40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25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r>
      <w:tr w:rsidR="008C713B" w:rsidRPr="008C713B" w:rsidTr="007C47D3">
        <w:trPr>
          <w:trHeight w:val="298"/>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Стадионы и спортзалы: </w:t>
            </w:r>
          </w:p>
        </w:tc>
      </w:tr>
      <w:tr w:rsidR="008C713B" w:rsidRPr="008C713B" w:rsidTr="007C47D3">
        <w:trPr>
          <w:trHeight w:val="30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lastRenderedPageBreak/>
              <w:t xml:space="preserve">для зрителей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человек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4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для физкультурников с учетом приема душа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человек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50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11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для спортсменов с учетом приема душа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человек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100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60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11 </w:t>
            </w:r>
          </w:p>
        </w:tc>
      </w:tr>
      <w:tr w:rsidR="008C713B" w:rsidRPr="008C713B" w:rsidTr="007C47D3">
        <w:trPr>
          <w:trHeight w:val="298"/>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Плавательные бассейны: </w:t>
            </w:r>
          </w:p>
        </w:tc>
      </w:tr>
      <w:tr w:rsidR="008C713B" w:rsidRPr="008C713B" w:rsidTr="007C47D3">
        <w:trPr>
          <w:trHeight w:val="30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для зрителей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место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6 </w:t>
            </w:r>
          </w:p>
        </w:tc>
      </w:tr>
      <w:tr w:rsidR="008C713B" w:rsidRPr="008C713B" w:rsidTr="007C47D3">
        <w:trPr>
          <w:trHeight w:val="30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для спортсменов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человек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100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60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r>
      <w:tr w:rsidR="008C713B" w:rsidRPr="008C713B" w:rsidTr="007C47D3">
        <w:trPr>
          <w:trHeight w:val="298"/>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Бани: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proofErr w:type="gramStart"/>
            <w:r w:rsidRPr="008C713B">
              <w:rPr>
                <w:rFonts w:ascii="Times New Roman" w:eastAsia="Calibri" w:hAnsi="Times New Roman" w:cs="Times New Roman"/>
                <w:sz w:val="24"/>
                <w:szCs w:val="28"/>
              </w:rPr>
              <w:t xml:space="preserve">для мытья в мыльной и ополаскиванием в душе </w:t>
            </w:r>
            <w:proofErr w:type="gramEnd"/>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посетитель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180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120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то же, с приемом оздоровительных процедур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посетитель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290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190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 </w:t>
            </w:r>
          </w:p>
        </w:tc>
      </w:tr>
      <w:tr w:rsidR="008C713B" w:rsidRPr="008C713B" w:rsidTr="007C47D3">
        <w:trPr>
          <w:trHeight w:val="30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душевая кабина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посетитель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360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240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 </w:t>
            </w:r>
          </w:p>
        </w:tc>
      </w:tr>
      <w:tr w:rsidR="008C713B" w:rsidRPr="008C713B" w:rsidTr="007C47D3">
        <w:trPr>
          <w:trHeight w:val="30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ванная кабина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посетитель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540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360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 </w:t>
            </w:r>
          </w:p>
        </w:tc>
      </w:tr>
      <w:tr w:rsidR="008C713B" w:rsidRPr="008C713B" w:rsidTr="007C47D3">
        <w:trPr>
          <w:trHeight w:val="298"/>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Прачечные: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немеханизированные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кг сухого белья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40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15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механизированные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кг сухого белья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75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25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r w:rsidR="008C713B" w:rsidRPr="008C713B" w:rsidTr="007C47D3">
        <w:trPr>
          <w:trHeight w:val="298"/>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Производственные цехи: </w:t>
            </w:r>
          </w:p>
        </w:tc>
      </w:tr>
      <w:tr w:rsidR="008C713B" w:rsidRPr="008C713B" w:rsidTr="007C47D3">
        <w:trPr>
          <w:trHeight w:val="706"/>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обычные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чел. в смену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25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11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8 </w:t>
            </w:r>
          </w:p>
        </w:tc>
      </w:tr>
      <w:tr w:rsidR="008C713B" w:rsidRPr="008C713B" w:rsidTr="007C47D3">
        <w:trPr>
          <w:trHeight w:val="881"/>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с тепловыделениями свыше 84 кДж на 1 м/ч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чел. в смену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45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24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6 </w:t>
            </w:r>
          </w:p>
        </w:tc>
      </w:tr>
      <w:tr w:rsidR="008C713B" w:rsidRPr="008C713B" w:rsidTr="007C47D3">
        <w:trPr>
          <w:trHeight w:val="1090"/>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Душевые в бытовых помещениях промышленных предприятий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 душевая сетка в смену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500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270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r w:rsidR="008C713B" w:rsidRPr="008C713B" w:rsidTr="007C47D3">
        <w:trPr>
          <w:trHeight w:val="298"/>
        </w:trPr>
        <w:tc>
          <w:tcPr>
            <w:tcW w:w="9280" w:type="dxa"/>
            <w:gridSpan w:val="7"/>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Расход воды на поливку: </w:t>
            </w:r>
          </w:p>
        </w:tc>
      </w:tr>
      <w:tr w:rsidR="008C713B" w:rsidRPr="008C713B" w:rsidTr="007C47D3">
        <w:trPr>
          <w:trHeight w:val="379"/>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травяного покрова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1 м</w:t>
            </w:r>
            <w:proofErr w:type="gramStart"/>
            <w:r w:rsidRPr="008C713B">
              <w:rPr>
                <w:rFonts w:ascii="Times New Roman" w:eastAsia="Calibri" w:hAnsi="Times New Roman" w:cs="Times New Roman"/>
                <w:sz w:val="24"/>
                <w:szCs w:val="28"/>
              </w:rPr>
              <w:t>2</w:t>
            </w:r>
            <w:proofErr w:type="gramEnd"/>
            <w:r w:rsidRPr="008C713B">
              <w:rPr>
                <w:rFonts w:ascii="Times New Roman" w:eastAsia="Calibri" w:hAnsi="Times New Roman" w:cs="Times New Roman"/>
                <w:sz w:val="24"/>
                <w:szCs w:val="28"/>
              </w:rPr>
              <w:t xml:space="preserve">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r w:rsidR="008C713B" w:rsidRPr="008C713B" w:rsidTr="007C47D3">
        <w:trPr>
          <w:trHeight w:val="379"/>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футбольного поля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1 м</w:t>
            </w:r>
            <w:proofErr w:type="gramStart"/>
            <w:r w:rsidRPr="008C713B">
              <w:rPr>
                <w:rFonts w:ascii="Times New Roman" w:eastAsia="Calibri" w:hAnsi="Times New Roman" w:cs="Times New Roman"/>
                <w:sz w:val="24"/>
                <w:szCs w:val="28"/>
              </w:rPr>
              <w:t>2</w:t>
            </w:r>
            <w:proofErr w:type="gramEnd"/>
            <w:r w:rsidRPr="008C713B">
              <w:rPr>
                <w:rFonts w:ascii="Times New Roman" w:eastAsia="Calibri" w:hAnsi="Times New Roman" w:cs="Times New Roman"/>
                <w:sz w:val="24"/>
                <w:szCs w:val="28"/>
              </w:rPr>
              <w:t xml:space="preserve">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0,5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r w:rsidR="008C713B" w:rsidRPr="008C713B" w:rsidTr="007C47D3">
        <w:trPr>
          <w:trHeight w:val="78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остальных спортивных сооружений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1 м</w:t>
            </w:r>
            <w:proofErr w:type="gramStart"/>
            <w:r w:rsidRPr="008C713B">
              <w:rPr>
                <w:rFonts w:ascii="Times New Roman" w:eastAsia="Calibri" w:hAnsi="Times New Roman" w:cs="Times New Roman"/>
                <w:sz w:val="24"/>
                <w:szCs w:val="28"/>
              </w:rPr>
              <w:t>2</w:t>
            </w:r>
            <w:proofErr w:type="gramEnd"/>
            <w:r w:rsidRPr="008C713B">
              <w:rPr>
                <w:rFonts w:ascii="Times New Roman" w:eastAsia="Calibri" w:hAnsi="Times New Roman" w:cs="Times New Roman"/>
                <w:sz w:val="24"/>
                <w:szCs w:val="28"/>
              </w:rPr>
              <w:t xml:space="preserve">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1,5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r w:rsidR="008C713B" w:rsidRPr="008C713B" w:rsidTr="007C47D3">
        <w:trPr>
          <w:trHeight w:val="1168"/>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усовершенствованных покрытий, тротуаров, площадей, </w:t>
            </w:r>
            <w:r w:rsidRPr="008C713B">
              <w:rPr>
                <w:rFonts w:ascii="Times New Roman" w:eastAsia="Calibri" w:hAnsi="Times New Roman" w:cs="Times New Roman"/>
                <w:sz w:val="24"/>
                <w:szCs w:val="28"/>
              </w:rPr>
              <w:lastRenderedPageBreak/>
              <w:t xml:space="preserve">заводских проездов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lastRenderedPageBreak/>
              <w:t>1 м</w:t>
            </w:r>
            <w:proofErr w:type="gramStart"/>
            <w:r w:rsidRPr="008C713B">
              <w:rPr>
                <w:rFonts w:ascii="Times New Roman" w:eastAsia="Calibri" w:hAnsi="Times New Roman" w:cs="Times New Roman"/>
                <w:sz w:val="24"/>
                <w:szCs w:val="28"/>
              </w:rPr>
              <w:t>2</w:t>
            </w:r>
            <w:proofErr w:type="gramEnd"/>
            <w:r w:rsidRPr="008C713B">
              <w:rPr>
                <w:rFonts w:ascii="Times New Roman" w:eastAsia="Calibri" w:hAnsi="Times New Roman" w:cs="Times New Roman"/>
                <w:sz w:val="24"/>
                <w:szCs w:val="28"/>
              </w:rPr>
              <w:t xml:space="preserve">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0,5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r w:rsidR="008C713B" w:rsidRPr="008C713B" w:rsidTr="007C47D3">
        <w:trPr>
          <w:trHeight w:val="784"/>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lastRenderedPageBreak/>
              <w:t xml:space="preserve">зеленых насаждений, газонов и цветников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1 м</w:t>
            </w:r>
            <w:proofErr w:type="gramStart"/>
            <w:r w:rsidRPr="008C713B">
              <w:rPr>
                <w:rFonts w:ascii="Times New Roman" w:eastAsia="Calibri" w:hAnsi="Times New Roman" w:cs="Times New Roman"/>
                <w:sz w:val="24"/>
                <w:szCs w:val="28"/>
              </w:rPr>
              <w:t>2</w:t>
            </w:r>
            <w:proofErr w:type="gramEnd"/>
            <w:r w:rsidRPr="008C713B">
              <w:rPr>
                <w:rFonts w:ascii="Times New Roman" w:eastAsia="Calibri" w:hAnsi="Times New Roman" w:cs="Times New Roman"/>
                <w:sz w:val="24"/>
                <w:szCs w:val="28"/>
              </w:rPr>
              <w:t xml:space="preserve">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3-6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r w:rsidR="008C713B" w:rsidRPr="008C713B" w:rsidTr="007C47D3">
        <w:trPr>
          <w:trHeight w:val="388"/>
        </w:trPr>
        <w:tc>
          <w:tcPr>
            <w:tcW w:w="2198"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Заливка поверхности катка </w:t>
            </w:r>
          </w:p>
        </w:tc>
        <w:tc>
          <w:tcPr>
            <w:tcW w:w="1836"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1 м</w:t>
            </w:r>
            <w:proofErr w:type="gramStart"/>
            <w:r w:rsidRPr="008C713B">
              <w:rPr>
                <w:rFonts w:ascii="Times New Roman" w:eastAsia="Calibri" w:hAnsi="Times New Roman" w:cs="Times New Roman"/>
                <w:sz w:val="24"/>
                <w:szCs w:val="28"/>
              </w:rPr>
              <w:t>2</w:t>
            </w:r>
            <w:proofErr w:type="gramEnd"/>
            <w:r w:rsidRPr="008C713B">
              <w:rPr>
                <w:rFonts w:ascii="Times New Roman" w:eastAsia="Calibri" w:hAnsi="Times New Roman" w:cs="Times New Roman"/>
                <w:sz w:val="24"/>
                <w:szCs w:val="28"/>
              </w:rPr>
              <w:t xml:space="preserve"> </w:t>
            </w:r>
          </w:p>
        </w:tc>
        <w:tc>
          <w:tcPr>
            <w:tcW w:w="157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0,5 </w:t>
            </w:r>
          </w:p>
        </w:tc>
        <w:tc>
          <w:tcPr>
            <w:tcW w:w="118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c>
          <w:tcPr>
            <w:tcW w:w="249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8"/>
              </w:rPr>
            </w:pPr>
            <w:r w:rsidRPr="008C713B">
              <w:rPr>
                <w:rFonts w:ascii="Times New Roman" w:eastAsia="Calibri" w:hAnsi="Times New Roman" w:cs="Times New Roman"/>
                <w:sz w:val="24"/>
                <w:szCs w:val="28"/>
              </w:rPr>
              <w:t xml:space="preserve">- </w:t>
            </w:r>
          </w:p>
        </w:tc>
      </w:tr>
    </w:tbl>
    <w:p w:rsidR="008C713B" w:rsidRPr="008C713B" w:rsidRDefault="008C713B" w:rsidP="008C713B">
      <w:pPr>
        <w:spacing w:line="240" w:lineRule="auto"/>
        <w:jc w:val="both"/>
        <w:rPr>
          <w:rFonts w:ascii="Times New Roman" w:eastAsia="Calibri" w:hAnsi="Times New Roman" w:cs="Times New Roman"/>
          <w:sz w:val="28"/>
          <w:szCs w:val="28"/>
        </w:rPr>
      </w:pP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Расходы воды на поливку в населенных пунктах и на территории промышленных предприятий должны приниматься по таблице 4.</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898"/>
        <w:gridCol w:w="3633"/>
      </w:tblGrid>
      <w:tr w:rsidR="008C713B" w:rsidRPr="008C713B" w:rsidTr="007C47D3">
        <w:trPr>
          <w:trHeight w:val="243"/>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Назначение воды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Единица измерения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Расход воды на поливку, л/м</w:t>
            </w:r>
            <w:proofErr w:type="gramStart"/>
            <w:r w:rsidRPr="008C713B">
              <w:rPr>
                <w:rFonts w:ascii="Times New Roman" w:eastAsia="Calibri" w:hAnsi="Times New Roman" w:cs="Times New Roman"/>
                <w:sz w:val="28"/>
                <w:szCs w:val="28"/>
              </w:rPr>
              <w:t>2</w:t>
            </w:r>
            <w:proofErr w:type="gramEnd"/>
            <w:r w:rsidRPr="008C713B">
              <w:rPr>
                <w:rFonts w:ascii="Times New Roman" w:eastAsia="Calibri" w:hAnsi="Times New Roman" w:cs="Times New Roman"/>
                <w:sz w:val="28"/>
                <w:szCs w:val="28"/>
              </w:rPr>
              <w:t xml:space="preserve"> </w:t>
            </w:r>
          </w:p>
        </w:tc>
      </w:tr>
      <w:tr w:rsidR="008C713B" w:rsidRPr="008C713B" w:rsidTr="007C47D3">
        <w:trPr>
          <w:trHeight w:val="243"/>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Механизированная мойка усовершенствованных покрытий проездов и площадей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мойка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1,2-1,5 </w:t>
            </w:r>
          </w:p>
        </w:tc>
      </w:tr>
      <w:tr w:rsidR="008C713B" w:rsidRPr="008C713B" w:rsidTr="007C47D3">
        <w:trPr>
          <w:trHeight w:val="243"/>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Механизированная поливка усовершенствованных покрытий проездов и площадей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поливка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0,3-0,4 </w:t>
            </w:r>
          </w:p>
        </w:tc>
      </w:tr>
      <w:tr w:rsidR="008C713B" w:rsidRPr="008C713B" w:rsidTr="007C47D3">
        <w:trPr>
          <w:trHeight w:val="243"/>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Поливка вручную (из шлангов) усовершенствованных покрытий тротуаров и проездов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поливка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0,4-0,5 </w:t>
            </w:r>
          </w:p>
        </w:tc>
      </w:tr>
      <w:tr w:rsidR="008C713B" w:rsidRPr="008C713B" w:rsidTr="007C47D3">
        <w:trPr>
          <w:trHeight w:val="105"/>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Поливка городских зеленых насаждений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поливка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3-4 </w:t>
            </w:r>
          </w:p>
        </w:tc>
      </w:tr>
      <w:tr w:rsidR="008C713B" w:rsidRPr="008C713B" w:rsidTr="007C47D3">
        <w:trPr>
          <w:trHeight w:val="105"/>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Поливка газонов и цветников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поливка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4-6 </w:t>
            </w:r>
          </w:p>
        </w:tc>
      </w:tr>
      <w:tr w:rsidR="008C713B" w:rsidRPr="008C713B" w:rsidTr="007C47D3">
        <w:trPr>
          <w:trHeight w:val="105"/>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Поливка посадок в грунтовых зимних теплицах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w:t>
            </w:r>
            <w:proofErr w:type="spellStart"/>
            <w:r w:rsidRPr="008C713B">
              <w:rPr>
                <w:rFonts w:ascii="Times New Roman" w:eastAsia="Calibri" w:hAnsi="Times New Roman" w:cs="Times New Roman"/>
                <w:sz w:val="28"/>
                <w:szCs w:val="28"/>
              </w:rPr>
              <w:t>сут</w:t>
            </w:r>
            <w:proofErr w:type="spellEnd"/>
            <w:r w:rsidRPr="008C713B">
              <w:rPr>
                <w:rFonts w:ascii="Times New Roman" w:eastAsia="Calibri" w:hAnsi="Times New Roman" w:cs="Times New Roman"/>
                <w:sz w:val="28"/>
                <w:szCs w:val="28"/>
              </w:rPr>
              <w:t xml:space="preserve">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15 </w:t>
            </w:r>
          </w:p>
        </w:tc>
      </w:tr>
      <w:tr w:rsidR="008C713B" w:rsidRPr="008C713B" w:rsidTr="007C47D3">
        <w:trPr>
          <w:trHeight w:val="243"/>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Поливка посадок в стеллажных зимних и грунтовых весенних теплицах, парниках всех типов, утепленном грунте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w:t>
            </w:r>
            <w:proofErr w:type="spellStart"/>
            <w:r w:rsidRPr="008C713B">
              <w:rPr>
                <w:rFonts w:ascii="Times New Roman" w:eastAsia="Calibri" w:hAnsi="Times New Roman" w:cs="Times New Roman"/>
                <w:sz w:val="28"/>
                <w:szCs w:val="28"/>
              </w:rPr>
              <w:t>сут</w:t>
            </w:r>
            <w:proofErr w:type="spellEnd"/>
            <w:r w:rsidRPr="008C713B">
              <w:rPr>
                <w:rFonts w:ascii="Times New Roman" w:eastAsia="Calibri" w:hAnsi="Times New Roman" w:cs="Times New Roman"/>
                <w:sz w:val="28"/>
                <w:szCs w:val="28"/>
              </w:rPr>
              <w:t xml:space="preserve">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6 </w:t>
            </w:r>
          </w:p>
        </w:tc>
      </w:tr>
      <w:tr w:rsidR="008C713B" w:rsidRPr="008C713B" w:rsidTr="007C47D3">
        <w:trPr>
          <w:trHeight w:val="105"/>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 xml:space="preserve">Поливка посадок на приусадебных участках овощных культур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w:t>
            </w:r>
            <w:proofErr w:type="spellStart"/>
            <w:r w:rsidRPr="008C713B">
              <w:rPr>
                <w:rFonts w:ascii="Times New Roman" w:eastAsia="Calibri" w:hAnsi="Times New Roman" w:cs="Times New Roman"/>
                <w:sz w:val="28"/>
                <w:szCs w:val="28"/>
              </w:rPr>
              <w:t>сут</w:t>
            </w:r>
            <w:proofErr w:type="spellEnd"/>
            <w:r w:rsidRPr="008C713B">
              <w:rPr>
                <w:rFonts w:ascii="Times New Roman" w:eastAsia="Calibri" w:hAnsi="Times New Roman" w:cs="Times New Roman"/>
                <w:sz w:val="28"/>
                <w:szCs w:val="28"/>
              </w:rPr>
              <w:t xml:space="preserve">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3-15 </w:t>
            </w:r>
          </w:p>
        </w:tc>
      </w:tr>
      <w:tr w:rsidR="008C713B" w:rsidRPr="008C713B" w:rsidTr="007C47D3">
        <w:trPr>
          <w:trHeight w:val="243"/>
        </w:trPr>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Поливка посадок на приусадебных участках плодовых деревьев </w:t>
            </w:r>
          </w:p>
        </w:tc>
        <w:tc>
          <w:tcPr>
            <w:tcW w:w="28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w:t>
            </w:r>
            <w:proofErr w:type="spellStart"/>
            <w:r w:rsidRPr="008C713B">
              <w:rPr>
                <w:rFonts w:ascii="Times New Roman" w:eastAsia="Calibri" w:hAnsi="Times New Roman" w:cs="Times New Roman"/>
                <w:sz w:val="28"/>
                <w:szCs w:val="28"/>
              </w:rPr>
              <w:t>сут</w:t>
            </w:r>
            <w:proofErr w:type="spellEnd"/>
            <w:r w:rsidRPr="008C713B">
              <w:rPr>
                <w:rFonts w:ascii="Times New Roman" w:eastAsia="Calibri" w:hAnsi="Times New Roman" w:cs="Times New Roman"/>
                <w:sz w:val="28"/>
                <w:szCs w:val="28"/>
              </w:rPr>
              <w:t xml:space="preserve"> </w:t>
            </w:r>
          </w:p>
        </w:tc>
        <w:tc>
          <w:tcPr>
            <w:tcW w:w="363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10-15 </w:t>
            </w:r>
          </w:p>
        </w:tc>
      </w:tr>
    </w:tbl>
    <w:p w:rsidR="008C713B" w:rsidRPr="008C713B" w:rsidRDefault="008C713B" w:rsidP="008C713B">
      <w:pPr>
        <w:spacing w:after="0" w:line="240" w:lineRule="auto"/>
        <w:jc w:val="both"/>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закон от 22.07.2008 N 123-ФЗ), СП 5.13130, СП</w:t>
      </w:r>
      <w:proofErr w:type="gramEnd"/>
      <w:r w:rsidRPr="008C713B">
        <w:rPr>
          <w:rFonts w:ascii="Times New Roman" w:eastAsia="Calibri" w:hAnsi="Times New Roman" w:cs="Times New Roman"/>
          <w:sz w:val="28"/>
          <w:szCs w:val="28"/>
        </w:rPr>
        <w:t xml:space="preserve"> 8.13130, СП 10.13130, а также настоящими нормативами.</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Расчетные (удельные) средние за год суточные расходы воды (стоков) в жилых зданиях, из расчета </w:t>
      </w:r>
      <w:proofErr w:type="gramStart"/>
      <w:r w:rsidRPr="008C713B">
        <w:rPr>
          <w:rFonts w:ascii="Times New Roman" w:eastAsia="Calibri" w:hAnsi="Times New Roman" w:cs="Times New Roman"/>
          <w:sz w:val="28"/>
          <w:szCs w:val="28"/>
        </w:rPr>
        <w:t>л</w:t>
      </w:r>
      <w:proofErr w:type="gramEnd"/>
      <w:r w:rsidRPr="008C713B">
        <w:rPr>
          <w:rFonts w:ascii="Times New Roman" w:eastAsia="Calibri" w:hAnsi="Times New Roman" w:cs="Times New Roman"/>
          <w:sz w:val="28"/>
          <w:szCs w:val="28"/>
        </w:rPr>
        <w:t>/</w:t>
      </w:r>
      <w:proofErr w:type="spellStart"/>
      <w:r w:rsidRPr="008C713B">
        <w:rPr>
          <w:rFonts w:ascii="Times New Roman" w:eastAsia="Calibri" w:hAnsi="Times New Roman" w:cs="Times New Roman"/>
          <w:sz w:val="28"/>
          <w:szCs w:val="28"/>
        </w:rPr>
        <w:t>сут</w:t>
      </w:r>
      <w:proofErr w:type="spellEnd"/>
      <w:r w:rsidRPr="008C713B">
        <w:rPr>
          <w:rFonts w:ascii="Times New Roman" w:eastAsia="Calibri" w:hAnsi="Times New Roman" w:cs="Times New Roman"/>
          <w:sz w:val="28"/>
          <w:szCs w:val="28"/>
        </w:rPr>
        <w:t xml:space="preserve"> на 1 жителя, необходимо принимать по таблице 5.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21"/>
        <w:gridCol w:w="2960"/>
        <w:gridCol w:w="3504"/>
      </w:tblGrid>
      <w:tr w:rsidR="008C713B" w:rsidRPr="008C713B" w:rsidTr="007C47D3">
        <w:trPr>
          <w:trHeight w:val="486"/>
        </w:trPr>
        <w:tc>
          <w:tcPr>
            <w:tcW w:w="3001" w:type="dxa"/>
            <w:gridSpan w:val="2"/>
            <w:vMerge w:val="restart"/>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Жилые здания </w:t>
            </w:r>
          </w:p>
        </w:tc>
        <w:tc>
          <w:tcPr>
            <w:tcW w:w="6463"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Расчетный (удельный) средний за год суточный расход воды (стоков), с учетом отнесения Иркутской области к строительно-климатическому району I </w:t>
            </w:r>
          </w:p>
        </w:tc>
      </w:tr>
      <w:tr w:rsidR="008C713B" w:rsidRPr="008C713B" w:rsidTr="007C47D3">
        <w:trPr>
          <w:trHeight w:val="230"/>
        </w:trPr>
        <w:tc>
          <w:tcPr>
            <w:tcW w:w="3001" w:type="dxa"/>
            <w:gridSpan w:val="2"/>
            <w:vMerge/>
            <w:tcBorders>
              <w:top w:val="single" w:sz="4" w:space="0" w:color="auto"/>
              <w:left w:val="single" w:sz="4" w:space="0" w:color="auto"/>
              <w:bottom w:val="single" w:sz="4" w:space="0" w:color="auto"/>
              <w:right w:val="single" w:sz="4" w:space="0" w:color="auto"/>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rPr>
            </w:pPr>
          </w:p>
        </w:tc>
        <w:tc>
          <w:tcPr>
            <w:tcW w:w="295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общий </w:t>
            </w:r>
          </w:p>
        </w:tc>
        <w:tc>
          <w:tcPr>
            <w:tcW w:w="3504"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 том числе горячей </w:t>
            </w:r>
          </w:p>
        </w:tc>
      </w:tr>
      <w:tr w:rsidR="008C713B" w:rsidRPr="008C713B" w:rsidTr="007C47D3">
        <w:trPr>
          <w:trHeight w:val="101"/>
        </w:trPr>
        <w:tc>
          <w:tcPr>
            <w:tcW w:w="298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 водопроводом и канализацией без ванн </w:t>
            </w:r>
          </w:p>
        </w:tc>
        <w:tc>
          <w:tcPr>
            <w:tcW w:w="2981"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100 </w:t>
            </w:r>
          </w:p>
        </w:tc>
        <w:tc>
          <w:tcPr>
            <w:tcW w:w="3504"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40 </w:t>
            </w:r>
          </w:p>
        </w:tc>
      </w:tr>
      <w:tr w:rsidR="008C713B" w:rsidRPr="008C713B" w:rsidTr="007C47D3">
        <w:trPr>
          <w:trHeight w:val="101"/>
        </w:trPr>
        <w:tc>
          <w:tcPr>
            <w:tcW w:w="298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То же, с газоснабжением </w:t>
            </w:r>
          </w:p>
        </w:tc>
        <w:tc>
          <w:tcPr>
            <w:tcW w:w="2981"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120 </w:t>
            </w:r>
          </w:p>
        </w:tc>
        <w:tc>
          <w:tcPr>
            <w:tcW w:w="3504"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48 </w:t>
            </w:r>
          </w:p>
        </w:tc>
      </w:tr>
      <w:tr w:rsidR="008C713B" w:rsidRPr="008C713B" w:rsidTr="007C47D3">
        <w:trPr>
          <w:trHeight w:val="101"/>
        </w:trPr>
        <w:tc>
          <w:tcPr>
            <w:tcW w:w="2980"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 водопроводом, канализацией и ваннами с длиной более 1500-1700 мм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tc>
        <w:tc>
          <w:tcPr>
            <w:tcW w:w="2981"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150 </w:t>
            </w:r>
          </w:p>
        </w:tc>
        <w:tc>
          <w:tcPr>
            <w:tcW w:w="3504"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60 </w:t>
            </w:r>
          </w:p>
        </w:tc>
      </w:tr>
    </w:tbl>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4.1.1. 2 Минимально допустимый уровень территориальной доступности не нормируется.</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4.1.2 Теплоснабжение.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4.1.2.1 Расчетные тепловые нагрузки определяются: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для существующей застройки населенных пунктов и действующих промышленных предприятий – по проектам с уточнением по фактическим тепловым нагрузкам;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 xml:space="preserve">-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 аналогам.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Удельные показатели максимальной тепловой нагрузки на отопление и вентиляцию жилых домов должны приниматься по таблице № 6.</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6</w:t>
      </w:r>
    </w:p>
    <w:tbl>
      <w:tblPr>
        <w:tblW w:w="9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7"/>
        <w:gridCol w:w="812"/>
        <w:gridCol w:w="677"/>
        <w:gridCol w:w="676"/>
        <w:gridCol w:w="677"/>
        <w:gridCol w:w="677"/>
        <w:gridCol w:w="677"/>
        <w:gridCol w:w="676"/>
        <w:gridCol w:w="1218"/>
      </w:tblGrid>
      <w:tr w:rsidR="008C713B" w:rsidRPr="008C713B" w:rsidTr="007C47D3">
        <w:trPr>
          <w:trHeight w:val="221"/>
        </w:trPr>
        <w:tc>
          <w:tcPr>
            <w:tcW w:w="9437" w:type="dxa"/>
            <w:gridSpan w:val="9"/>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Удельные показатели максимальной тепловой нагрузки на отопление и вентиляцию жилых домов, Вт/м</w:t>
            </w:r>
            <w:proofErr w:type="gramStart"/>
            <w:r w:rsidRPr="008C713B">
              <w:rPr>
                <w:rFonts w:ascii="Times New Roman" w:eastAsia="Calibri" w:hAnsi="Times New Roman" w:cs="Times New Roman"/>
                <w:sz w:val="28"/>
                <w:szCs w:val="28"/>
              </w:rPr>
              <w:t>2</w:t>
            </w:r>
            <w:proofErr w:type="gramEnd"/>
            <w:r w:rsidRPr="008C713B">
              <w:rPr>
                <w:rFonts w:ascii="Times New Roman" w:eastAsia="Calibri" w:hAnsi="Times New Roman" w:cs="Times New Roman"/>
                <w:sz w:val="28"/>
                <w:szCs w:val="28"/>
              </w:rPr>
              <w:t xml:space="preserve">  </w:t>
            </w:r>
          </w:p>
        </w:tc>
      </w:tr>
      <w:tr w:rsidR="008C713B" w:rsidRPr="008C713B" w:rsidTr="007C47D3">
        <w:trPr>
          <w:trHeight w:val="221"/>
        </w:trPr>
        <w:tc>
          <w:tcPr>
            <w:tcW w:w="3347" w:type="dxa"/>
            <w:vMerge w:val="restart"/>
            <w:tcBorders>
              <w:top w:val="single" w:sz="4" w:space="0" w:color="000000"/>
              <w:left w:val="single" w:sz="4" w:space="0" w:color="000000"/>
              <w:bottom w:val="single" w:sz="4" w:space="0" w:color="000000"/>
              <w:right w:val="single" w:sz="4" w:space="0" w:color="000000"/>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Этажность жилых зданий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tc>
        <w:tc>
          <w:tcPr>
            <w:tcW w:w="6090" w:type="dxa"/>
            <w:gridSpan w:val="8"/>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Расчетная температура наружного воздуха для проектирования отопления , °C</w:t>
            </w:r>
          </w:p>
        </w:tc>
      </w:tr>
      <w:tr w:rsidR="008C713B" w:rsidRPr="008C713B" w:rsidTr="007C47D3">
        <w:trPr>
          <w:trHeight w:val="98"/>
        </w:trPr>
        <w:tc>
          <w:tcPr>
            <w:tcW w:w="3347" w:type="dxa"/>
            <w:vMerge/>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rPr>
            </w:pPr>
          </w:p>
        </w:tc>
        <w:tc>
          <w:tcPr>
            <w:tcW w:w="812"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-20</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-25 </w:t>
            </w:r>
          </w:p>
        </w:tc>
        <w:tc>
          <w:tcPr>
            <w:tcW w:w="676"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-30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-35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-40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-45 </w:t>
            </w:r>
          </w:p>
        </w:tc>
        <w:tc>
          <w:tcPr>
            <w:tcW w:w="676"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-50 </w:t>
            </w:r>
          </w:p>
        </w:tc>
        <w:tc>
          <w:tcPr>
            <w:tcW w:w="121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-55 </w:t>
            </w:r>
          </w:p>
        </w:tc>
      </w:tr>
      <w:tr w:rsidR="008C713B" w:rsidRPr="008C713B" w:rsidTr="007C47D3">
        <w:trPr>
          <w:trHeight w:val="222"/>
        </w:trPr>
        <w:tc>
          <w:tcPr>
            <w:tcW w:w="334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1-3-этажные </w:t>
            </w:r>
          </w:p>
        </w:tc>
        <w:tc>
          <w:tcPr>
            <w:tcW w:w="812"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64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67 </w:t>
            </w:r>
          </w:p>
        </w:tc>
        <w:tc>
          <w:tcPr>
            <w:tcW w:w="676"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72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77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81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84 </w:t>
            </w:r>
          </w:p>
        </w:tc>
        <w:tc>
          <w:tcPr>
            <w:tcW w:w="676"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85 </w:t>
            </w:r>
          </w:p>
        </w:tc>
        <w:tc>
          <w:tcPr>
            <w:tcW w:w="121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86 </w:t>
            </w:r>
          </w:p>
        </w:tc>
      </w:tr>
      <w:tr w:rsidR="008C713B" w:rsidRPr="008C713B" w:rsidTr="007C47D3">
        <w:trPr>
          <w:trHeight w:val="222"/>
        </w:trPr>
        <w:tc>
          <w:tcPr>
            <w:tcW w:w="334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2-3-этажные блокированные </w:t>
            </w:r>
          </w:p>
        </w:tc>
        <w:tc>
          <w:tcPr>
            <w:tcW w:w="812"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51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55 </w:t>
            </w:r>
          </w:p>
        </w:tc>
        <w:tc>
          <w:tcPr>
            <w:tcW w:w="676"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59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64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67 </w:t>
            </w:r>
          </w:p>
        </w:tc>
        <w:tc>
          <w:tcPr>
            <w:tcW w:w="67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71 </w:t>
            </w:r>
          </w:p>
        </w:tc>
        <w:tc>
          <w:tcPr>
            <w:tcW w:w="676"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73 </w:t>
            </w:r>
          </w:p>
        </w:tc>
        <w:tc>
          <w:tcPr>
            <w:tcW w:w="1217"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74 </w:t>
            </w:r>
          </w:p>
        </w:tc>
      </w:tr>
    </w:tbl>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6134AA">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4.1.2.2 Минимально допустимый уровень территориальной доступности не нормируется.</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4.1.3 Газоснабжение.</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4.1.3.1 Укрупненные показатели уровня обеспеченности объектами газоснабжения должны приниматься по таблице 7.</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205"/>
        <w:gridCol w:w="2229"/>
        <w:gridCol w:w="2112"/>
      </w:tblGrid>
      <w:tr w:rsidR="008C713B" w:rsidRPr="008C713B" w:rsidTr="007C47D3">
        <w:trPr>
          <w:trHeight w:val="230"/>
        </w:trPr>
        <w:tc>
          <w:tcPr>
            <w:tcW w:w="91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w:t>
            </w:r>
          </w:p>
        </w:tc>
        <w:tc>
          <w:tcPr>
            <w:tcW w:w="420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Наименование норматива (потребители ресурса) </w:t>
            </w:r>
          </w:p>
        </w:tc>
        <w:tc>
          <w:tcPr>
            <w:tcW w:w="222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Единица измерения </w:t>
            </w:r>
          </w:p>
        </w:tc>
        <w:tc>
          <w:tcPr>
            <w:tcW w:w="211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Величина </w:t>
            </w:r>
          </w:p>
        </w:tc>
      </w:tr>
      <w:tr w:rsidR="008C713B" w:rsidRPr="008C713B" w:rsidTr="007C47D3">
        <w:trPr>
          <w:trHeight w:val="252"/>
        </w:trPr>
        <w:tc>
          <w:tcPr>
            <w:tcW w:w="91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w:t>
            </w:r>
          </w:p>
        </w:tc>
        <w:tc>
          <w:tcPr>
            <w:tcW w:w="420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Природный газ, при наличии централизованного горячего водоснабжения </w:t>
            </w:r>
          </w:p>
        </w:tc>
        <w:tc>
          <w:tcPr>
            <w:tcW w:w="222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м3 / год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на 1 чел. </w:t>
            </w:r>
          </w:p>
        </w:tc>
        <w:tc>
          <w:tcPr>
            <w:tcW w:w="211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120 </w:t>
            </w:r>
          </w:p>
        </w:tc>
      </w:tr>
      <w:tr w:rsidR="008C713B" w:rsidRPr="008C713B" w:rsidTr="007C47D3">
        <w:trPr>
          <w:trHeight w:val="252"/>
        </w:trPr>
        <w:tc>
          <w:tcPr>
            <w:tcW w:w="91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2 </w:t>
            </w:r>
          </w:p>
        </w:tc>
        <w:tc>
          <w:tcPr>
            <w:tcW w:w="420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Природный газ, при горячем водоснабжении от газовых водонагревателей </w:t>
            </w:r>
          </w:p>
        </w:tc>
        <w:tc>
          <w:tcPr>
            <w:tcW w:w="222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м3 / год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на 1 чел. </w:t>
            </w:r>
          </w:p>
        </w:tc>
        <w:tc>
          <w:tcPr>
            <w:tcW w:w="211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300 </w:t>
            </w:r>
          </w:p>
        </w:tc>
      </w:tr>
      <w:tr w:rsidR="008C713B" w:rsidRPr="008C713B" w:rsidTr="007C47D3">
        <w:trPr>
          <w:trHeight w:val="252"/>
        </w:trPr>
        <w:tc>
          <w:tcPr>
            <w:tcW w:w="91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3 </w:t>
            </w:r>
          </w:p>
        </w:tc>
        <w:tc>
          <w:tcPr>
            <w:tcW w:w="420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При отсутствии всяких видов горячего водоснабжения </w:t>
            </w:r>
          </w:p>
        </w:tc>
        <w:tc>
          <w:tcPr>
            <w:tcW w:w="222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м3 / год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на 1 чел. </w:t>
            </w:r>
          </w:p>
        </w:tc>
        <w:tc>
          <w:tcPr>
            <w:tcW w:w="211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180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(220) </w:t>
            </w:r>
          </w:p>
        </w:tc>
      </w:tr>
      <w:tr w:rsidR="008C713B" w:rsidRPr="008C713B" w:rsidTr="007C47D3">
        <w:trPr>
          <w:trHeight w:val="102"/>
        </w:trPr>
        <w:tc>
          <w:tcPr>
            <w:tcW w:w="91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 </w:t>
            </w:r>
          </w:p>
        </w:tc>
        <w:tc>
          <w:tcPr>
            <w:tcW w:w="420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Тепловая нагрузка, расход газа </w:t>
            </w:r>
          </w:p>
        </w:tc>
        <w:tc>
          <w:tcPr>
            <w:tcW w:w="222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Гкал, м3/чел </w:t>
            </w:r>
          </w:p>
        </w:tc>
        <w:tc>
          <w:tcPr>
            <w:tcW w:w="211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w:t>
            </w:r>
          </w:p>
        </w:tc>
      </w:tr>
    </w:tbl>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6134AA">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4.1.3.2 Минимально допустимый уровень территориальной доступности не нормируется.</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4.1.4. Электроснабжение.</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4.1.4.1 Нормативы показателей минимально допустимого уровня обеспеченности объектами электроснабжения должны приниматься по таблице 8.</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Таблица 8.</w:t>
      </w:r>
    </w:p>
    <w:tbl>
      <w:tblPr>
        <w:tblW w:w="100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494"/>
        <w:gridCol w:w="2409"/>
        <w:gridCol w:w="23"/>
        <w:gridCol w:w="1680"/>
        <w:gridCol w:w="444"/>
      </w:tblGrid>
      <w:tr w:rsidR="008C713B" w:rsidRPr="008C713B" w:rsidTr="007C47D3">
        <w:trPr>
          <w:gridAfter w:val="1"/>
          <w:wAfter w:w="444" w:type="dxa"/>
          <w:trHeight w:val="100"/>
        </w:trPr>
        <w:tc>
          <w:tcPr>
            <w:tcW w:w="5494" w:type="dxa"/>
            <w:tcBorders>
              <w:top w:val="single" w:sz="4" w:space="0" w:color="auto"/>
              <w:left w:val="single" w:sz="4"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Наименование объекта (наименование ресурса) * </w:t>
            </w:r>
          </w:p>
        </w:tc>
        <w:tc>
          <w:tcPr>
            <w:tcW w:w="4112" w:type="dxa"/>
            <w:gridSpan w:val="3"/>
            <w:tcBorders>
              <w:top w:val="single" w:sz="4" w:space="0" w:color="auto"/>
              <w:left w:val="single" w:sz="6" w:space="0" w:color="auto"/>
              <w:bottom w:val="single" w:sz="6"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Минимально допустимый уровень </w:t>
            </w:r>
          </w:p>
        </w:tc>
      </w:tr>
      <w:tr w:rsidR="008C713B" w:rsidRPr="008C713B" w:rsidTr="007C47D3">
        <w:trPr>
          <w:gridAfter w:val="1"/>
          <w:wAfter w:w="444" w:type="dxa"/>
          <w:trHeight w:val="227"/>
        </w:trPr>
        <w:tc>
          <w:tcPr>
            <w:tcW w:w="5494" w:type="dxa"/>
            <w:tcBorders>
              <w:top w:val="single" w:sz="6" w:space="0" w:color="auto"/>
              <w:left w:val="single" w:sz="4" w:space="0" w:color="auto"/>
              <w:bottom w:val="single" w:sz="6" w:space="0" w:color="auto"/>
              <w:right w:val="single" w:sz="6"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tc>
        <w:tc>
          <w:tcPr>
            <w:tcW w:w="2432" w:type="dxa"/>
            <w:gridSpan w:val="2"/>
            <w:tcBorders>
              <w:top w:val="single" w:sz="6" w:space="0" w:color="auto"/>
              <w:left w:val="single" w:sz="6" w:space="0" w:color="auto"/>
              <w:bottom w:val="single" w:sz="6"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Единица измерения</w:t>
            </w:r>
          </w:p>
        </w:tc>
        <w:tc>
          <w:tcPr>
            <w:tcW w:w="1680" w:type="dxa"/>
            <w:tcBorders>
              <w:top w:val="single" w:sz="6" w:space="0" w:color="auto"/>
              <w:left w:val="single" w:sz="4" w:space="0" w:color="auto"/>
              <w:bottom w:val="single" w:sz="6"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Величина </w:t>
            </w:r>
          </w:p>
        </w:tc>
      </w:tr>
      <w:tr w:rsidR="008C713B" w:rsidRPr="008C713B" w:rsidTr="007C47D3">
        <w:trPr>
          <w:gridAfter w:val="1"/>
          <w:wAfter w:w="444" w:type="dxa"/>
          <w:trHeight w:val="100"/>
        </w:trPr>
        <w:tc>
          <w:tcPr>
            <w:tcW w:w="9606" w:type="dxa"/>
            <w:gridSpan w:val="4"/>
            <w:tcBorders>
              <w:top w:val="single" w:sz="6" w:space="0" w:color="auto"/>
              <w:left w:val="single" w:sz="4" w:space="0" w:color="auto"/>
              <w:bottom w:val="single" w:sz="6"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Укрупненные показатели электропотребления: </w:t>
            </w:r>
          </w:p>
        </w:tc>
      </w:tr>
      <w:tr w:rsidR="008C713B" w:rsidRPr="008C713B" w:rsidTr="007C47D3">
        <w:trPr>
          <w:gridAfter w:val="1"/>
          <w:wAfter w:w="444" w:type="dxa"/>
          <w:trHeight w:val="605"/>
        </w:trPr>
        <w:tc>
          <w:tcPr>
            <w:tcW w:w="5494" w:type="dxa"/>
            <w:tcBorders>
              <w:top w:val="single" w:sz="6" w:space="0" w:color="auto"/>
              <w:left w:val="single" w:sz="4"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Электроэнергия, электропотребление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не </w:t>
            </w:r>
            <w:proofErr w:type="gramStart"/>
            <w:r w:rsidRPr="008C713B">
              <w:rPr>
                <w:rFonts w:ascii="Times New Roman" w:eastAsia="Calibri" w:hAnsi="Times New Roman" w:cs="Times New Roman"/>
                <w:sz w:val="28"/>
                <w:szCs w:val="28"/>
              </w:rPr>
              <w:t>оборудованные</w:t>
            </w:r>
            <w:proofErr w:type="gramEnd"/>
            <w:r w:rsidRPr="008C713B">
              <w:rPr>
                <w:rFonts w:ascii="Times New Roman" w:eastAsia="Calibri" w:hAnsi="Times New Roman" w:cs="Times New Roman"/>
                <w:sz w:val="28"/>
                <w:szCs w:val="28"/>
              </w:rPr>
              <w:t xml:space="preserve"> стационарными электроплитами: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без кондиционеров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с кондиционерами </w:t>
            </w:r>
          </w:p>
        </w:tc>
        <w:tc>
          <w:tcPr>
            <w:tcW w:w="2409" w:type="dxa"/>
            <w:tcBorders>
              <w:top w:val="single" w:sz="6" w:space="0" w:color="auto"/>
              <w:left w:val="single" w:sz="6"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roofErr w:type="spellStart"/>
            <w:r w:rsidRPr="008C713B">
              <w:rPr>
                <w:rFonts w:ascii="Times New Roman" w:eastAsia="Calibri" w:hAnsi="Times New Roman" w:cs="Times New Roman"/>
                <w:sz w:val="28"/>
                <w:szCs w:val="28"/>
              </w:rPr>
              <w:t>кВт·</w:t>
            </w:r>
            <w:proofErr w:type="gramStart"/>
            <w:r w:rsidRPr="008C713B">
              <w:rPr>
                <w:rFonts w:ascii="Times New Roman" w:eastAsia="Calibri" w:hAnsi="Times New Roman" w:cs="Times New Roman"/>
                <w:sz w:val="28"/>
                <w:szCs w:val="28"/>
              </w:rPr>
              <w:t>ч</w:t>
            </w:r>
            <w:proofErr w:type="spellEnd"/>
            <w:proofErr w:type="gramEnd"/>
            <w:r w:rsidRPr="008C713B">
              <w:rPr>
                <w:rFonts w:ascii="Times New Roman" w:eastAsia="Calibri" w:hAnsi="Times New Roman" w:cs="Times New Roman"/>
                <w:sz w:val="28"/>
                <w:szCs w:val="28"/>
              </w:rPr>
              <w:t xml:space="preserve"> /год на 1 чел. </w:t>
            </w:r>
          </w:p>
        </w:tc>
        <w:tc>
          <w:tcPr>
            <w:tcW w:w="1703" w:type="dxa"/>
            <w:gridSpan w:val="2"/>
            <w:tcBorders>
              <w:top w:val="single" w:sz="6" w:space="0" w:color="auto"/>
              <w:left w:val="single" w:sz="6" w:space="0" w:color="auto"/>
              <w:bottom w:val="single" w:sz="6"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1360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1600 </w:t>
            </w:r>
          </w:p>
        </w:tc>
      </w:tr>
      <w:tr w:rsidR="008C713B" w:rsidRPr="008C713B" w:rsidTr="007C47D3">
        <w:trPr>
          <w:gridAfter w:val="1"/>
          <w:wAfter w:w="444" w:type="dxa"/>
          <w:trHeight w:val="605"/>
        </w:trPr>
        <w:tc>
          <w:tcPr>
            <w:tcW w:w="5494" w:type="dxa"/>
            <w:tcBorders>
              <w:top w:val="single" w:sz="6" w:space="0" w:color="auto"/>
              <w:left w:val="single" w:sz="4"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Электроэнергия, электропотребление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оборудованные</w:t>
            </w:r>
            <w:proofErr w:type="gramEnd"/>
            <w:r w:rsidRPr="008C713B">
              <w:rPr>
                <w:rFonts w:ascii="Times New Roman" w:eastAsia="Calibri" w:hAnsi="Times New Roman" w:cs="Times New Roman"/>
                <w:sz w:val="28"/>
                <w:szCs w:val="28"/>
              </w:rPr>
              <w:t xml:space="preserve"> стационарными электроплитами (100% охвата):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без кондиционеров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с кондиционерами </w:t>
            </w:r>
          </w:p>
        </w:tc>
        <w:tc>
          <w:tcPr>
            <w:tcW w:w="2409" w:type="dxa"/>
            <w:tcBorders>
              <w:top w:val="single" w:sz="6" w:space="0" w:color="auto"/>
              <w:left w:val="single" w:sz="6"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roofErr w:type="spellStart"/>
            <w:r w:rsidRPr="008C713B">
              <w:rPr>
                <w:rFonts w:ascii="Times New Roman" w:eastAsia="Calibri" w:hAnsi="Times New Roman" w:cs="Times New Roman"/>
                <w:sz w:val="28"/>
                <w:szCs w:val="28"/>
              </w:rPr>
              <w:t>кВт·</w:t>
            </w:r>
            <w:proofErr w:type="gramStart"/>
            <w:r w:rsidRPr="008C713B">
              <w:rPr>
                <w:rFonts w:ascii="Times New Roman" w:eastAsia="Calibri" w:hAnsi="Times New Roman" w:cs="Times New Roman"/>
                <w:sz w:val="28"/>
                <w:szCs w:val="28"/>
              </w:rPr>
              <w:t>ч</w:t>
            </w:r>
            <w:proofErr w:type="spellEnd"/>
            <w:proofErr w:type="gramEnd"/>
            <w:r w:rsidRPr="008C713B">
              <w:rPr>
                <w:rFonts w:ascii="Times New Roman" w:eastAsia="Calibri" w:hAnsi="Times New Roman" w:cs="Times New Roman"/>
                <w:sz w:val="28"/>
                <w:szCs w:val="28"/>
              </w:rPr>
              <w:t xml:space="preserve"> /год на 1 чел. </w:t>
            </w:r>
          </w:p>
        </w:tc>
        <w:tc>
          <w:tcPr>
            <w:tcW w:w="1703" w:type="dxa"/>
            <w:gridSpan w:val="2"/>
            <w:tcBorders>
              <w:top w:val="single" w:sz="4" w:space="0" w:color="auto"/>
              <w:left w:val="single" w:sz="6" w:space="0" w:color="auto"/>
              <w:bottom w:val="single" w:sz="6"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1680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1920 </w:t>
            </w:r>
          </w:p>
        </w:tc>
      </w:tr>
      <w:tr w:rsidR="008C713B" w:rsidRPr="008C713B" w:rsidTr="007C47D3">
        <w:trPr>
          <w:gridAfter w:val="1"/>
          <w:wAfter w:w="444" w:type="dxa"/>
          <w:trHeight w:val="606"/>
        </w:trPr>
        <w:tc>
          <w:tcPr>
            <w:tcW w:w="5494" w:type="dxa"/>
            <w:tcBorders>
              <w:top w:val="single" w:sz="6" w:space="0" w:color="auto"/>
              <w:left w:val="single" w:sz="4"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Электроэнергия, электропотребление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поселки (без кондиционеров):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–не </w:t>
            </w:r>
            <w:proofErr w:type="gramStart"/>
            <w:r w:rsidRPr="008C713B">
              <w:rPr>
                <w:rFonts w:ascii="Times New Roman" w:eastAsia="Calibri" w:hAnsi="Times New Roman" w:cs="Times New Roman"/>
                <w:sz w:val="28"/>
                <w:szCs w:val="28"/>
              </w:rPr>
              <w:t>оборудованные</w:t>
            </w:r>
            <w:proofErr w:type="gramEnd"/>
            <w:r w:rsidRPr="008C713B">
              <w:rPr>
                <w:rFonts w:ascii="Times New Roman" w:eastAsia="Calibri" w:hAnsi="Times New Roman" w:cs="Times New Roman"/>
                <w:sz w:val="28"/>
                <w:szCs w:val="28"/>
              </w:rPr>
              <w:t xml:space="preserve"> стационарными электроплитами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w:t>
            </w:r>
            <w:proofErr w:type="gramStart"/>
            <w:r w:rsidRPr="008C713B">
              <w:rPr>
                <w:rFonts w:ascii="Times New Roman" w:eastAsia="Calibri" w:hAnsi="Times New Roman" w:cs="Times New Roman"/>
                <w:sz w:val="28"/>
                <w:szCs w:val="28"/>
              </w:rPr>
              <w:t>оборудованные</w:t>
            </w:r>
            <w:proofErr w:type="gramEnd"/>
            <w:r w:rsidRPr="008C713B">
              <w:rPr>
                <w:rFonts w:ascii="Times New Roman" w:eastAsia="Calibri" w:hAnsi="Times New Roman" w:cs="Times New Roman"/>
                <w:sz w:val="28"/>
                <w:szCs w:val="28"/>
              </w:rPr>
              <w:t xml:space="preserve"> стационарными электроплитами (100% охвата) </w:t>
            </w:r>
          </w:p>
        </w:tc>
        <w:tc>
          <w:tcPr>
            <w:tcW w:w="2409" w:type="dxa"/>
            <w:tcBorders>
              <w:top w:val="single" w:sz="6" w:space="0" w:color="auto"/>
              <w:left w:val="single" w:sz="6"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roofErr w:type="spellStart"/>
            <w:r w:rsidRPr="008C713B">
              <w:rPr>
                <w:rFonts w:ascii="Times New Roman" w:eastAsia="Calibri" w:hAnsi="Times New Roman" w:cs="Times New Roman"/>
                <w:sz w:val="28"/>
                <w:szCs w:val="28"/>
              </w:rPr>
              <w:t>кВт·</w:t>
            </w:r>
            <w:proofErr w:type="gramStart"/>
            <w:r w:rsidRPr="008C713B">
              <w:rPr>
                <w:rFonts w:ascii="Times New Roman" w:eastAsia="Calibri" w:hAnsi="Times New Roman" w:cs="Times New Roman"/>
                <w:sz w:val="28"/>
                <w:szCs w:val="28"/>
              </w:rPr>
              <w:t>ч</w:t>
            </w:r>
            <w:proofErr w:type="spellEnd"/>
            <w:proofErr w:type="gramEnd"/>
            <w:r w:rsidRPr="008C713B">
              <w:rPr>
                <w:rFonts w:ascii="Times New Roman" w:eastAsia="Calibri" w:hAnsi="Times New Roman" w:cs="Times New Roman"/>
                <w:sz w:val="28"/>
                <w:szCs w:val="28"/>
              </w:rPr>
              <w:t xml:space="preserve"> /год на 1 чел. </w:t>
            </w:r>
          </w:p>
        </w:tc>
        <w:tc>
          <w:tcPr>
            <w:tcW w:w="1703" w:type="dxa"/>
            <w:gridSpan w:val="2"/>
            <w:tcBorders>
              <w:top w:val="single" w:sz="6" w:space="0" w:color="auto"/>
              <w:left w:val="single" w:sz="6" w:space="0" w:color="auto"/>
              <w:bottom w:val="single" w:sz="6"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950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1350 </w:t>
            </w:r>
          </w:p>
        </w:tc>
      </w:tr>
      <w:tr w:rsidR="008C713B" w:rsidRPr="008C713B" w:rsidTr="007C47D3">
        <w:trPr>
          <w:gridAfter w:val="1"/>
          <w:wAfter w:w="444" w:type="dxa"/>
          <w:trHeight w:val="733"/>
        </w:trPr>
        <w:tc>
          <w:tcPr>
            <w:tcW w:w="5494" w:type="dxa"/>
            <w:tcBorders>
              <w:top w:val="single" w:sz="6" w:space="0" w:color="auto"/>
              <w:left w:val="single" w:sz="4"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Электроэнергия, использование максимума электрической нагрузки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не оборудованные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стационарными электроплитами: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без кондиционеров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с кондиционерами </w:t>
            </w:r>
          </w:p>
        </w:tc>
        <w:tc>
          <w:tcPr>
            <w:tcW w:w="2409" w:type="dxa"/>
            <w:tcBorders>
              <w:top w:val="single" w:sz="6" w:space="0" w:color="auto"/>
              <w:left w:val="single" w:sz="6"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ч</w:t>
            </w:r>
            <w:proofErr w:type="gramEnd"/>
            <w:r w:rsidRPr="008C713B">
              <w:rPr>
                <w:rFonts w:ascii="Times New Roman" w:eastAsia="Calibri" w:hAnsi="Times New Roman" w:cs="Times New Roman"/>
                <w:sz w:val="28"/>
                <w:szCs w:val="28"/>
              </w:rPr>
              <w:t xml:space="preserve">/год </w:t>
            </w:r>
          </w:p>
        </w:tc>
        <w:tc>
          <w:tcPr>
            <w:tcW w:w="1703" w:type="dxa"/>
            <w:gridSpan w:val="2"/>
            <w:tcBorders>
              <w:top w:val="single" w:sz="6" w:space="0" w:color="auto"/>
              <w:left w:val="single" w:sz="6" w:space="0" w:color="auto"/>
              <w:bottom w:val="single" w:sz="6"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5200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5700 </w:t>
            </w:r>
          </w:p>
        </w:tc>
      </w:tr>
      <w:tr w:rsidR="008C713B" w:rsidRPr="008C713B" w:rsidTr="007C47D3">
        <w:trPr>
          <w:gridAfter w:val="1"/>
          <w:wAfter w:w="444" w:type="dxa"/>
          <w:trHeight w:val="732"/>
        </w:trPr>
        <w:tc>
          <w:tcPr>
            <w:tcW w:w="5494" w:type="dxa"/>
            <w:tcBorders>
              <w:top w:val="single" w:sz="6" w:space="0" w:color="auto"/>
              <w:left w:val="single" w:sz="4"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Электроэнергия, использование максимума электрической нагрузки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оборудованные</w:t>
            </w:r>
            <w:proofErr w:type="gramEnd"/>
            <w:r w:rsidRPr="008C713B">
              <w:rPr>
                <w:rFonts w:ascii="Times New Roman" w:eastAsia="Calibri" w:hAnsi="Times New Roman" w:cs="Times New Roman"/>
                <w:sz w:val="28"/>
                <w:szCs w:val="28"/>
              </w:rPr>
              <w:t xml:space="preserve"> стационарными электроплитами (100% охвата):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без кондиционеров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с кондиционерами </w:t>
            </w:r>
          </w:p>
        </w:tc>
        <w:tc>
          <w:tcPr>
            <w:tcW w:w="2409" w:type="dxa"/>
            <w:tcBorders>
              <w:top w:val="single" w:sz="6" w:space="0" w:color="auto"/>
              <w:left w:val="single" w:sz="6"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ч</w:t>
            </w:r>
            <w:proofErr w:type="gramEnd"/>
            <w:r w:rsidRPr="008C713B">
              <w:rPr>
                <w:rFonts w:ascii="Times New Roman" w:eastAsia="Calibri" w:hAnsi="Times New Roman" w:cs="Times New Roman"/>
                <w:sz w:val="28"/>
                <w:szCs w:val="28"/>
              </w:rPr>
              <w:t xml:space="preserve">/год </w:t>
            </w:r>
          </w:p>
        </w:tc>
        <w:tc>
          <w:tcPr>
            <w:tcW w:w="1703" w:type="dxa"/>
            <w:gridSpan w:val="2"/>
            <w:tcBorders>
              <w:top w:val="single" w:sz="6" w:space="0" w:color="auto"/>
              <w:left w:val="single" w:sz="6" w:space="0" w:color="auto"/>
              <w:bottom w:val="single" w:sz="6"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5300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5800 </w:t>
            </w:r>
          </w:p>
        </w:tc>
      </w:tr>
      <w:tr w:rsidR="008C713B" w:rsidRPr="008C713B" w:rsidTr="007C47D3">
        <w:trPr>
          <w:gridAfter w:val="1"/>
          <w:wAfter w:w="444" w:type="dxa"/>
          <w:trHeight w:val="732"/>
        </w:trPr>
        <w:tc>
          <w:tcPr>
            <w:tcW w:w="5494" w:type="dxa"/>
            <w:tcBorders>
              <w:top w:val="single" w:sz="6" w:space="0" w:color="auto"/>
              <w:left w:val="single" w:sz="4"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Электроэнергия, использование максимума электрической нагрузки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Поселки (без кондиционеров):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–не </w:t>
            </w:r>
            <w:proofErr w:type="gramStart"/>
            <w:r w:rsidRPr="008C713B">
              <w:rPr>
                <w:rFonts w:ascii="Times New Roman" w:eastAsia="Calibri" w:hAnsi="Times New Roman" w:cs="Times New Roman"/>
                <w:sz w:val="28"/>
                <w:szCs w:val="28"/>
              </w:rPr>
              <w:t>оборудованные</w:t>
            </w:r>
            <w:proofErr w:type="gramEnd"/>
            <w:r w:rsidRPr="008C713B">
              <w:rPr>
                <w:rFonts w:ascii="Times New Roman" w:eastAsia="Calibri" w:hAnsi="Times New Roman" w:cs="Times New Roman"/>
                <w:sz w:val="28"/>
                <w:szCs w:val="28"/>
              </w:rPr>
              <w:t xml:space="preserve"> стационарными электроплитами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w:t>
            </w:r>
            <w:proofErr w:type="gramStart"/>
            <w:r w:rsidRPr="008C713B">
              <w:rPr>
                <w:rFonts w:ascii="Times New Roman" w:eastAsia="Calibri" w:hAnsi="Times New Roman" w:cs="Times New Roman"/>
                <w:sz w:val="28"/>
                <w:szCs w:val="28"/>
              </w:rPr>
              <w:t>оборудованные</w:t>
            </w:r>
            <w:proofErr w:type="gramEnd"/>
            <w:r w:rsidRPr="008C713B">
              <w:rPr>
                <w:rFonts w:ascii="Times New Roman" w:eastAsia="Calibri" w:hAnsi="Times New Roman" w:cs="Times New Roman"/>
                <w:sz w:val="28"/>
                <w:szCs w:val="28"/>
              </w:rPr>
              <w:t xml:space="preserve"> стационарными электроплитами (100% охвата) </w:t>
            </w:r>
          </w:p>
        </w:tc>
        <w:tc>
          <w:tcPr>
            <w:tcW w:w="2409" w:type="dxa"/>
            <w:tcBorders>
              <w:top w:val="single" w:sz="6" w:space="0" w:color="auto"/>
              <w:left w:val="single" w:sz="6" w:space="0" w:color="auto"/>
              <w:bottom w:val="single" w:sz="6" w:space="0" w:color="auto"/>
              <w:right w:val="single" w:sz="6"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ч</w:t>
            </w:r>
            <w:proofErr w:type="gramEnd"/>
            <w:r w:rsidRPr="008C713B">
              <w:rPr>
                <w:rFonts w:ascii="Times New Roman" w:eastAsia="Calibri" w:hAnsi="Times New Roman" w:cs="Times New Roman"/>
                <w:sz w:val="28"/>
                <w:szCs w:val="28"/>
              </w:rPr>
              <w:t xml:space="preserve">/год </w:t>
            </w:r>
          </w:p>
        </w:tc>
        <w:tc>
          <w:tcPr>
            <w:tcW w:w="1703" w:type="dxa"/>
            <w:gridSpan w:val="2"/>
            <w:tcBorders>
              <w:top w:val="single" w:sz="6" w:space="0" w:color="auto"/>
              <w:left w:val="single" w:sz="6" w:space="0" w:color="auto"/>
              <w:bottom w:val="single" w:sz="6"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4100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4400 </w:t>
            </w:r>
          </w:p>
        </w:tc>
      </w:tr>
      <w:tr w:rsidR="008C713B" w:rsidRPr="008C713B" w:rsidTr="007C47D3">
        <w:trPr>
          <w:trHeight w:val="100"/>
        </w:trPr>
        <w:tc>
          <w:tcPr>
            <w:tcW w:w="10050" w:type="dxa"/>
            <w:gridSpan w:val="5"/>
            <w:tcBorders>
              <w:top w:val="nil"/>
              <w:left w:val="nil"/>
              <w:bottom w:val="nil"/>
              <w:right w:val="nil"/>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4.1.4.2 Минимально допустимый уровень территориальной доступности не нормируется.</w:t>
            </w:r>
          </w:p>
        </w:tc>
      </w:tr>
    </w:tbl>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b/>
          <w:sz w:val="28"/>
          <w:szCs w:val="28"/>
        </w:rPr>
      </w:pPr>
      <w:r w:rsidRPr="008C713B">
        <w:rPr>
          <w:rFonts w:ascii="Times New Roman" w:eastAsia="Calibri" w:hAnsi="Times New Roman" w:cs="Times New Roman"/>
          <w:b/>
          <w:sz w:val="28"/>
          <w:szCs w:val="28"/>
        </w:rPr>
        <w:t xml:space="preserve">4.2  Транспортная инфраструктура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4.2.1 Расчетные параметры улиц и дорог принимаются по таблице  9.</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9.</w:t>
      </w:r>
    </w:p>
    <w:tbl>
      <w:tblPr>
        <w:tblW w:w="96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204"/>
        <w:gridCol w:w="1203"/>
        <w:gridCol w:w="1204"/>
        <w:gridCol w:w="935"/>
        <w:gridCol w:w="1070"/>
        <w:gridCol w:w="1471"/>
      </w:tblGrid>
      <w:tr w:rsidR="008C713B" w:rsidRPr="008C713B" w:rsidTr="007C47D3">
        <w:trPr>
          <w:cantSplit/>
          <w:trHeight w:val="2078"/>
        </w:trPr>
        <w:tc>
          <w:tcPr>
            <w:tcW w:w="254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 xml:space="preserve">Категория дорог и улиц </w:t>
            </w:r>
          </w:p>
        </w:tc>
        <w:tc>
          <w:tcPr>
            <w:tcW w:w="1204"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 xml:space="preserve">Расчетная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 xml:space="preserve">скорость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proofErr w:type="spellStart"/>
            <w:r w:rsidRPr="008C713B">
              <w:rPr>
                <w:rFonts w:ascii="Times New Roman" w:eastAsia="Calibri" w:hAnsi="Times New Roman" w:cs="Times New Roman"/>
                <w:sz w:val="24"/>
                <w:szCs w:val="24"/>
              </w:rPr>
              <w:t>движениякм</w:t>
            </w:r>
            <w:proofErr w:type="spellEnd"/>
            <w:r w:rsidRPr="008C713B">
              <w:rPr>
                <w:rFonts w:ascii="Times New Roman" w:eastAsia="Calibri" w:hAnsi="Times New Roman" w:cs="Times New Roman"/>
                <w:sz w:val="24"/>
                <w:szCs w:val="24"/>
              </w:rPr>
              <w:t xml:space="preserve">/ч </w:t>
            </w:r>
          </w:p>
        </w:tc>
        <w:tc>
          <w:tcPr>
            <w:tcW w:w="120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 xml:space="preserve">Ширина полосы движениям </w:t>
            </w:r>
          </w:p>
        </w:tc>
        <w:tc>
          <w:tcPr>
            <w:tcW w:w="1204"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 xml:space="preserve">Число полос движения </w:t>
            </w:r>
          </w:p>
        </w:tc>
        <w:tc>
          <w:tcPr>
            <w:tcW w:w="93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 xml:space="preserve">Наименьший радиус кривых в плане </w:t>
            </w:r>
            <w:proofErr w:type="gramStart"/>
            <w:r w:rsidRPr="008C713B">
              <w:rPr>
                <w:rFonts w:ascii="Times New Roman" w:eastAsia="Calibri" w:hAnsi="Times New Roman" w:cs="Times New Roman"/>
                <w:sz w:val="24"/>
                <w:szCs w:val="24"/>
              </w:rPr>
              <w:t>м</w:t>
            </w:r>
            <w:proofErr w:type="gramEnd"/>
            <w:r w:rsidRPr="008C713B">
              <w:rPr>
                <w:rFonts w:ascii="Times New Roman" w:eastAsia="Calibri" w:hAnsi="Times New Roman" w:cs="Times New Roman"/>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Наибольший продольный уклон</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 xml:space="preserve"> % </w:t>
            </w:r>
          </w:p>
        </w:tc>
        <w:tc>
          <w:tcPr>
            <w:tcW w:w="1471"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Ширина пешеходной части тротуара</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4"/>
                <w:szCs w:val="24"/>
              </w:rPr>
            </w:pPr>
            <w:r w:rsidRPr="008C713B">
              <w:rPr>
                <w:rFonts w:ascii="Times New Roman" w:eastAsia="Calibri" w:hAnsi="Times New Roman" w:cs="Times New Roman"/>
                <w:sz w:val="24"/>
                <w:szCs w:val="24"/>
              </w:rPr>
              <w:t xml:space="preserve"> </w:t>
            </w:r>
            <w:proofErr w:type="gramStart"/>
            <w:r w:rsidRPr="008C713B">
              <w:rPr>
                <w:rFonts w:ascii="Times New Roman" w:eastAsia="Calibri" w:hAnsi="Times New Roman" w:cs="Times New Roman"/>
                <w:sz w:val="24"/>
                <w:szCs w:val="24"/>
              </w:rPr>
              <w:t>м</w:t>
            </w:r>
            <w:proofErr w:type="gramEnd"/>
            <w:r w:rsidRPr="008C713B">
              <w:rPr>
                <w:rFonts w:ascii="Times New Roman" w:eastAsia="Calibri" w:hAnsi="Times New Roman" w:cs="Times New Roman"/>
                <w:sz w:val="24"/>
                <w:szCs w:val="24"/>
              </w:rPr>
              <w:t xml:space="preserve"> </w:t>
            </w:r>
          </w:p>
        </w:tc>
      </w:tr>
      <w:tr w:rsidR="008C713B" w:rsidRPr="008C713B" w:rsidTr="007C47D3">
        <w:trPr>
          <w:cantSplit/>
          <w:trHeight w:val="2072"/>
        </w:trPr>
        <w:tc>
          <w:tcPr>
            <w:tcW w:w="254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Магистральные улицы:</w:t>
            </w:r>
          </w:p>
          <w:p w:rsidR="008C713B" w:rsidRPr="008C713B" w:rsidRDefault="008C713B" w:rsidP="008C71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общегородского значения:</w:t>
            </w:r>
          </w:p>
          <w:p w:rsidR="008C713B" w:rsidRPr="008C713B" w:rsidRDefault="008C713B" w:rsidP="008C71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 w:name="sub_1086"/>
            <w:r w:rsidRPr="008C713B">
              <w:rPr>
                <w:rFonts w:ascii="Times New Roman" w:eastAsia="Times New Roman" w:hAnsi="Times New Roman" w:cs="Times New Roman"/>
                <w:sz w:val="28"/>
                <w:szCs w:val="28"/>
                <w:lang w:eastAsia="ru-RU"/>
              </w:rPr>
              <w:t>непрерывного движения</w:t>
            </w:r>
            <w:bookmarkEnd w:id="6"/>
          </w:p>
          <w:p w:rsidR="008C713B" w:rsidRPr="008C713B" w:rsidRDefault="008C713B" w:rsidP="008C71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регулируемого движения</w:t>
            </w:r>
          </w:p>
          <w:p w:rsidR="008C713B" w:rsidRPr="008C713B" w:rsidRDefault="008C713B" w:rsidP="008C71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районного значения:</w:t>
            </w:r>
          </w:p>
          <w:p w:rsidR="008C713B" w:rsidRPr="008C713B" w:rsidRDefault="008C713B" w:rsidP="008C71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транспортно-пешеходные</w:t>
            </w:r>
          </w:p>
          <w:p w:rsidR="008C713B" w:rsidRPr="008C713B" w:rsidRDefault="008C713B" w:rsidP="008C71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8C713B">
              <w:rPr>
                <w:rFonts w:ascii="Times New Roman" w:eastAsia="Times New Roman" w:hAnsi="Times New Roman" w:cs="Times New Roman"/>
                <w:sz w:val="28"/>
                <w:szCs w:val="28"/>
                <w:lang w:eastAsia="ru-RU"/>
              </w:rPr>
              <w:t>пешеходно</w:t>
            </w:r>
            <w:proofErr w:type="spellEnd"/>
            <w:r w:rsidRPr="008C713B">
              <w:rPr>
                <w:rFonts w:ascii="Times New Roman" w:eastAsia="Times New Roman" w:hAnsi="Times New Roman" w:cs="Times New Roman"/>
                <w:sz w:val="28"/>
                <w:szCs w:val="28"/>
                <w:lang w:eastAsia="ru-RU"/>
              </w:rPr>
              <w:t>-транспортные</w:t>
            </w:r>
          </w:p>
        </w:tc>
        <w:tc>
          <w:tcPr>
            <w:tcW w:w="1204"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70</w:t>
            </w:r>
          </w:p>
          <w:p w:rsidR="008C713B" w:rsidRPr="008C713B" w:rsidRDefault="008C713B" w:rsidP="008C713B">
            <w:pPr>
              <w:jc w:val="center"/>
              <w:rPr>
                <w:rFonts w:ascii="Times New Roman" w:eastAsia="Calibri" w:hAnsi="Times New Roman" w:cs="Times New Roman"/>
                <w:sz w:val="28"/>
                <w:szCs w:val="28"/>
                <w:lang w:eastAsia="ru-RU"/>
              </w:rPr>
            </w:pPr>
            <w:r w:rsidRPr="008C713B">
              <w:rPr>
                <w:rFonts w:ascii="Times New Roman" w:eastAsia="Calibri" w:hAnsi="Times New Roman" w:cs="Times New Roman"/>
                <w:sz w:val="28"/>
                <w:szCs w:val="28"/>
                <w:lang w:eastAsia="ru-RU"/>
              </w:rPr>
              <w:t>50</w:t>
            </w:r>
          </w:p>
        </w:tc>
        <w:tc>
          <w:tcPr>
            <w:tcW w:w="1203"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3,50</w:t>
            </w:r>
          </w:p>
          <w:p w:rsidR="008C713B" w:rsidRPr="008C713B" w:rsidRDefault="008C713B" w:rsidP="008C713B">
            <w:pPr>
              <w:jc w:val="center"/>
              <w:rPr>
                <w:rFonts w:ascii="Times New Roman" w:eastAsia="Calibri" w:hAnsi="Times New Roman" w:cs="Times New Roman"/>
                <w:sz w:val="28"/>
                <w:szCs w:val="28"/>
                <w:lang w:eastAsia="ru-RU"/>
              </w:rPr>
            </w:pPr>
            <w:r w:rsidRPr="008C713B">
              <w:rPr>
                <w:rFonts w:ascii="Times New Roman" w:eastAsia="Calibri" w:hAnsi="Times New Roman" w:cs="Times New Roman"/>
                <w:sz w:val="28"/>
                <w:szCs w:val="28"/>
                <w:lang w:eastAsia="ru-RU"/>
              </w:rPr>
              <w:t>4,0</w:t>
            </w:r>
          </w:p>
        </w:tc>
        <w:tc>
          <w:tcPr>
            <w:tcW w:w="1204"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2-4</w:t>
            </w:r>
          </w:p>
          <w:p w:rsidR="008C713B" w:rsidRPr="008C713B" w:rsidRDefault="008C713B" w:rsidP="008C713B">
            <w:pPr>
              <w:jc w:val="center"/>
              <w:rPr>
                <w:rFonts w:ascii="Times New Roman" w:eastAsia="Calibri" w:hAnsi="Times New Roman" w:cs="Times New Roman"/>
                <w:sz w:val="28"/>
                <w:szCs w:val="28"/>
                <w:lang w:eastAsia="ru-RU"/>
              </w:rPr>
            </w:pPr>
            <w:r w:rsidRPr="008C713B">
              <w:rPr>
                <w:rFonts w:ascii="Times New Roman" w:eastAsia="Calibri" w:hAnsi="Times New Roman" w:cs="Times New Roman"/>
                <w:sz w:val="28"/>
                <w:szCs w:val="28"/>
                <w:lang w:eastAsia="ru-RU"/>
              </w:rPr>
              <w:t>2</w:t>
            </w:r>
          </w:p>
        </w:tc>
        <w:tc>
          <w:tcPr>
            <w:tcW w:w="935"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250</w:t>
            </w:r>
          </w:p>
          <w:p w:rsidR="008C713B" w:rsidRPr="008C713B" w:rsidRDefault="008C713B" w:rsidP="008C713B">
            <w:pPr>
              <w:jc w:val="center"/>
              <w:rPr>
                <w:rFonts w:ascii="Times New Roman" w:eastAsia="Calibri" w:hAnsi="Times New Roman" w:cs="Times New Roman"/>
                <w:sz w:val="28"/>
                <w:szCs w:val="28"/>
                <w:lang w:eastAsia="ru-RU"/>
              </w:rPr>
            </w:pPr>
            <w:r w:rsidRPr="008C713B">
              <w:rPr>
                <w:rFonts w:ascii="Times New Roman" w:eastAsia="Calibri" w:hAnsi="Times New Roman" w:cs="Times New Roman"/>
                <w:sz w:val="28"/>
                <w:szCs w:val="28"/>
                <w:lang w:eastAsia="ru-RU"/>
              </w:rPr>
              <w:t>125</w:t>
            </w:r>
          </w:p>
        </w:tc>
        <w:tc>
          <w:tcPr>
            <w:tcW w:w="1070"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60</w:t>
            </w:r>
          </w:p>
          <w:p w:rsidR="008C713B" w:rsidRPr="008C713B" w:rsidRDefault="008C713B" w:rsidP="008C713B">
            <w:pPr>
              <w:jc w:val="center"/>
              <w:rPr>
                <w:rFonts w:ascii="Times New Roman" w:eastAsia="Calibri" w:hAnsi="Times New Roman" w:cs="Times New Roman"/>
                <w:sz w:val="28"/>
                <w:szCs w:val="28"/>
                <w:lang w:eastAsia="ru-RU"/>
              </w:rPr>
            </w:pPr>
            <w:r w:rsidRPr="008C713B">
              <w:rPr>
                <w:rFonts w:ascii="Times New Roman" w:eastAsia="Calibri" w:hAnsi="Times New Roman" w:cs="Times New Roman"/>
                <w:sz w:val="28"/>
                <w:szCs w:val="28"/>
                <w:lang w:eastAsia="ru-RU"/>
              </w:rPr>
              <w:t>40</w:t>
            </w:r>
          </w:p>
        </w:tc>
        <w:tc>
          <w:tcPr>
            <w:tcW w:w="1471"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713B" w:rsidRPr="008C713B" w:rsidRDefault="008C713B" w:rsidP="008C713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2,25</w:t>
            </w:r>
          </w:p>
          <w:p w:rsidR="008C713B" w:rsidRPr="008C713B" w:rsidRDefault="008C713B" w:rsidP="008C713B">
            <w:pPr>
              <w:jc w:val="center"/>
              <w:rPr>
                <w:rFonts w:ascii="Times New Roman" w:eastAsia="Calibri" w:hAnsi="Times New Roman" w:cs="Times New Roman"/>
                <w:sz w:val="28"/>
                <w:szCs w:val="28"/>
                <w:lang w:eastAsia="ru-RU"/>
              </w:rPr>
            </w:pPr>
            <w:r w:rsidRPr="008C713B">
              <w:rPr>
                <w:rFonts w:ascii="Times New Roman" w:eastAsia="Calibri" w:hAnsi="Times New Roman" w:cs="Times New Roman"/>
                <w:sz w:val="28"/>
                <w:szCs w:val="28"/>
                <w:lang w:eastAsia="ru-RU"/>
              </w:rPr>
              <w:t>3</w:t>
            </w:r>
          </w:p>
        </w:tc>
      </w:tr>
      <w:tr w:rsidR="008C713B" w:rsidRPr="008C713B" w:rsidTr="007C47D3">
        <w:trPr>
          <w:trHeight w:val="448"/>
        </w:trPr>
        <w:tc>
          <w:tcPr>
            <w:tcW w:w="254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Улицы и дороги местного значения: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улицы в жилой застройке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промышленных и </w:t>
            </w:r>
          </w:p>
          <w:p w:rsidR="008C713B" w:rsidRPr="008C713B" w:rsidRDefault="008C713B" w:rsidP="008C713B">
            <w:pPr>
              <w:autoSpaceDE w:val="0"/>
              <w:autoSpaceDN w:val="0"/>
              <w:adjustRightInd w:val="0"/>
              <w:spacing w:after="0" w:line="240" w:lineRule="auto"/>
              <w:ind w:right="173"/>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коммунально-складских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районов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парковые дороги </w:t>
            </w:r>
          </w:p>
        </w:tc>
        <w:tc>
          <w:tcPr>
            <w:tcW w:w="1204"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40</w:t>
            </w: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40</w:t>
            </w:r>
          </w:p>
        </w:tc>
        <w:tc>
          <w:tcPr>
            <w:tcW w:w="1203"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3,00 3,00</w:t>
            </w:r>
          </w:p>
        </w:tc>
        <w:tc>
          <w:tcPr>
            <w:tcW w:w="1204"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2</w:t>
            </w: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2</w:t>
            </w:r>
          </w:p>
        </w:tc>
        <w:tc>
          <w:tcPr>
            <w:tcW w:w="935"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90</w:t>
            </w: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75</w:t>
            </w:r>
          </w:p>
        </w:tc>
        <w:tc>
          <w:tcPr>
            <w:tcW w:w="1070"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70</w:t>
            </w: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80</w:t>
            </w:r>
          </w:p>
        </w:tc>
        <w:tc>
          <w:tcPr>
            <w:tcW w:w="1471"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1,5</w:t>
            </w:r>
          </w:p>
        </w:tc>
      </w:tr>
      <w:tr w:rsidR="008C713B" w:rsidRPr="008C713B" w:rsidTr="007C47D3">
        <w:trPr>
          <w:trHeight w:val="226"/>
        </w:trPr>
        <w:tc>
          <w:tcPr>
            <w:tcW w:w="2542" w:type="dxa"/>
            <w:tcBorders>
              <w:top w:val="single" w:sz="4" w:space="0" w:color="auto"/>
              <w:left w:val="single" w:sz="4" w:space="0" w:color="auto"/>
              <w:bottom w:val="nil"/>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Проезды: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основные </w:t>
            </w:r>
          </w:p>
        </w:tc>
        <w:tc>
          <w:tcPr>
            <w:tcW w:w="1204" w:type="dxa"/>
            <w:tcBorders>
              <w:top w:val="single" w:sz="4" w:space="0" w:color="auto"/>
              <w:left w:val="single" w:sz="4" w:space="0" w:color="auto"/>
              <w:bottom w:val="nil"/>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40</w:t>
            </w:r>
          </w:p>
        </w:tc>
        <w:tc>
          <w:tcPr>
            <w:tcW w:w="1203" w:type="dxa"/>
            <w:tcBorders>
              <w:top w:val="single" w:sz="4" w:space="0" w:color="auto"/>
              <w:left w:val="single" w:sz="4" w:space="0" w:color="auto"/>
              <w:bottom w:val="nil"/>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3,00</w:t>
            </w:r>
          </w:p>
        </w:tc>
        <w:tc>
          <w:tcPr>
            <w:tcW w:w="1204" w:type="dxa"/>
            <w:tcBorders>
              <w:top w:val="single" w:sz="4" w:space="0" w:color="auto"/>
              <w:left w:val="single" w:sz="4" w:space="0" w:color="auto"/>
              <w:bottom w:val="nil"/>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2</w:t>
            </w:r>
          </w:p>
        </w:tc>
        <w:tc>
          <w:tcPr>
            <w:tcW w:w="935" w:type="dxa"/>
            <w:tcBorders>
              <w:top w:val="single" w:sz="4" w:space="0" w:color="auto"/>
              <w:left w:val="single" w:sz="4" w:space="0" w:color="auto"/>
              <w:bottom w:val="nil"/>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50</w:t>
            </w:r>
          </w:p>
        </w:tc>
        <w:tc>
          <w:tcPr>
            <w:tcW w:w="1070" w:type="dxa"/>
            <w:tcBorders>
              <w:top w:val="single" w:sz="4" w:space="0" w:color="auto"/>
              <w:left w:val="single" w:sz="4" w:space="0" w:color="auto"/>
              <w:bottom w:val="nil"/>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70</w:t>
            </w:r>
          </w:p>
        </w:tc>
        <w:tc>
          <w:tcPr>
            <w:tcW w:w="1471" w:type="dxa"/>
            <w:tcBorders>
              <w:top w:val="single" w:sz="4" w:space="0" w:color="auto"/>
              <w:left w:val="single" w:sz="4" w:space="0" w:color="auto"/>
              <w:bottom w:val="nil"/>
              <w:right w:val="single" w:sz="4" w:space="0" w:color="auto"/>
            </w:tcBorders>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1,0</w:t>
            </w:r>
          </w:p>
        </w:tc>
      </w:tr>
      <w:tr w:rsidR="008C713B" w:rsidRPr="008C713B" w:rsidTr="007C47D3">
        <w:trPr>
          <w:trHeight w:val="114"/>
        </w:trPr>
        <w:tc>
          <w:tcPr>
            <w:tcW w:w="2542" w:type="dxa"/>
            <w:tcBorders>
              <w:top w:val="nil"/>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второстепенные </w:t>
            </w:r>
          </w:p>
        </w:tc>
        <w:tc>
          <w:tcPr>
            <w:tcW w:w="1204" w:type="dxa"/>
            <w:tcBorders>
              <w:top w:val="nil"/>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30</w:t>
            </w:r>
          </w:p>
        </w:tc>
        <w:tc>
          <w:tcPr>
            <w:tcW w:w="1203" w:type="dxa"/>
            <w:tcBorders>
              <w:top w:val="nil"/>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3,50</w:t>
            </w:r>
          </w:p>
        </w:tc>
        <w:tc>
          <w:tcPr>
            <w:tcW w:w="1204" w:type="dxa"/>
            <w:tcBorders>
              <w:top w:val="nil"/>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1</w:t>
            </w:r>
          </w:p>
        </w:tc>
        <w:tc>
          <w:tcPr>
            <w:tcW w:w="935" w:type="dxa"/>
            <w:tcBorders>
              <w:top w:val="nil"/>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25</w:t>
            </w:r>
          </w:p>
        </w:tc>
        <w:tc>
          <w:tcPr>
            <w:tcW w:w="1070" w:type="dxa"/>
            <w:tcBorders>
              <w:top w:val="nil"/>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80</w:t>
            </w:r>
          </w:p>
        </w:tc>
        <w:tc>
          <w:tcPr>
            <w:tcW w:w="1471" w:type="dxa"/>
            <w:tcBorders>
              <w:top w:val="nil"/>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0,75</w:t>
            </w:r>
          </w:p>
        </w:tc>
      </w:tr>
    </w:tbl>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местного значения в красных линиях принимается 15-25 м.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 xml:space="preserve">В ширину пешеходной части тротуаров и дорожек не включаются площади, необходимые для размещения киосков, скамеек и т.п.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На улицах местного значения, а также при расчетном пешеходном движении менее 50 чел/</w:t>
      </w:r>
      <w:proofErr w:type="gramStart"/>
      <w:r w:rsidRPr="008C713B">
        <w:rPr>
          <w:rFonts w:ascii="Times New Roman" w:eastAsia="Calibri" w:hAnsi="Times New Roman" w:cs="Times New Roman"/>
          <w:sz w:val="28"/>
          <w:szCs w:val="28"/>
        </w:rPr>
        <w:t>ч</w:t>
      </w:r>
      <w:proofErr w:type="gramEnd"/>
      <w:r w:rsidRPr="008C713B">
        <w:rPr>
          <w:rFonts w:ascii="Times New Roman" w:eastAsia="Calibri" w:hAnsi="Times New Roman" w:cs="Times New Roman"/>
          <w:sz w:val="28"/>
          <w:szCs w:val="28"/>
        </w:rPr>
        <w:t xml:space="preserve"> в обоих направлениях допускается устройство тротуаров и дорожек шириной 1 м.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При непосредственном примыкании тротуаров к стенам зданий, подпорным стенкам или оградам следует увеличивать их ширину не менее чем на 0,5 м.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4.2.2 Максимально допустимый уровень территориальной доступности объектов транспорта местного значения.</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Дальность пешеходных подходов до ближайшей остановки общественного пассажирского транспорта должна приниматься по таблице 10.</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10.</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9"/>
        <w:gridCol w:w="4310"/>
      </w:tblGrid>
      <w:tr w:rsidR="008C713B" w:rsidRPr="008C713B" w:rsidTr="007C47D3">
        <w:trPr>
          <w:trHeight w:val="102"/>
        </w:trPr>
        <w:tc>
          <w:tcPr>
            <w:tcW w:w="528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Объект </w:t>
            </w:r>
          </w:p>
        </w:tc>
        <w:tc>
          <w:tcPr>
            <w:tcW w:w="431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Расстояние</w:t>
            </w:r>
            <w:proofErr w:type="gramStart"/>
            <w:r w:rsidRPr="008C713B">
              <w:rPr>
                <w:rFonts w:ascii="Times New Roman" w:eastAsia="Calibri" w:hAnsi="Times New Roman" w:cs="Times New Roman"/>
                <w:sz w:val="28"/>
                <w:szCs w:val="28"/>
              </w:rPr>
              <w:t xml:space="preserve"> ,</w:t>
            </w:r>
            <w:proofErr w:type="gramEnd"/>
            <w:r w:rsidRPr="008C713B">
              <w:rPr>
                <w:rFonts w:ascii="Times New Roman" w:eastAsia="Calibri" w:hAnsi="Times New Roman" w:cs="Times New Roman"/>
                <w:sz w:val="28"/>
                <w:szCs w:val="28"/>
              </w:rPr>
              <w:t xml:space="preserve"> м</w:t>
            </w:r>
          </w:p>
        </w:tc>
      </w:tr>
      <w:tr w:rsidR="008C713B" w:rsidRPr="008C713B" w:rsidTr="007C47D3">
        <w:trPr>
          <w:trHeight w:val="102"/>
        </w:trPr>
        <w:tc>
          <w:tcPr>
            <w:tcW w:w="528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Общегородской центр </w:t>
            </w:r>
          </w:p>
        </w:tc>
        <w:tc>
          <w:tcPr>
            <w:tcW w:w="431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не более 250 </w:t>
            </w:r>
          </w:p>
        </w:tc>
      </w:tr>
      <w:tr w:rsidR="008C713B" w:rsidRPr="008C713B" w:rsidTr="007C47D3">
        <w:trPr>
          <w:trHeight w:val="102"/>
        </w:trPr>
        <w:tc>
          <w:tcPr>
            <w:tcW w:w="528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Производственная и коммунально-складская зона </w:t>
            </w:r>
          </w:p>
        </w:tc>
        <w:tc>
          <w:tcPr>
            <w:tcW w:w="431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не более 400 от проходных предприятий </w:t>
            </w:r>
          </w:p>
        </w:tc>
      </w:tr>
      <w:tr w:rsidR="008C713B" w:rsidRPr="008C713B" w:rsidTr="007C47D3">
        <w:trPr>
          <w:trHeight w:val="102"/>
        </w:trPr>
        <w:tc>
          <w:tcPr>
            <w:tcW w:w="528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Зонах</w:t>
            </w:r>
            <w:proofErr w:type="gramEnd"/>
            <w:r w:rsidRPr="008C713B">
              <w:rPr>
                <w:rFonts w:ascii="Times New Roman" w:eastAsia="Calibri" w:hAnsi="Times New Roman" w:cs="Times New Roman"/>
                <w:sz w:val="28"/>
                <w:szCs w:val="28"/>
              </w:rPr>
              <w:t xml:space="preserve"> массового отдыха и спорта </w:t>
            </w:r>
          </w:p>
        </w:tc>
        <w:tc>
          <w:tcPr>
            <w:tcW w:w="431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не более 800 от главного входа </w:t>
            </w:r>
          </w:p>
        </w:tc>
      </w:tr>
    </w:tbl>
    <w:p w:rsidR="008C713B" w:rsidRPr="008C713B" w:rsidRDefault="008C713B" w:rsidP="008C713B">
      <w:pPr>
        <w:tabs>
          <w:tab w:val="left" w:pos="142"/>
        </w:tabs>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Затраты времени от мест проживания до мест работы для 90 % работающих (в один конец) не должны превышать 30 минут.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b/>
          <w:sz w:val="28"/>
          <w:szCs w:val="28"/>
        </w:rPr>
      </w:pPr>
      <w:r w:rsidRPr="008C713B">
        <w:rPr>
          <w:rFonts w:ascii="Times New Roman" w:eastAsia="Calibri" w:hAnsi="Times New Roman" w:cs="Times New Roman"/>
          <w:b/>
          <w:sz w:val="28"/>
          <w:szCs w:val="28"/>
        </w:rPr>
        <w:t xml:space="preserve">4.3 Объекты физической культуры и спорта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4.3.1 Минимально допустимый уровень обеспеченности объектами физической культуры и спорта должен приниматься по таблице 11.</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11.</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3789"/>
        <w:gridCol w:w="5227"/>
      </w:tblGrid>
      <w:tr w:rsidR="008C713B" w:rsidRPr="008C713B" w:rsidTr="007C47D3">
        <w:trPr>
          <w:trHeight w:val="354"/>
        </w:trPr>
        <w:tc>
          <w:tcPr>
            <w:tcW w:w="49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w:t>
            </w:r>
          </w:p>
        </w:tc>
        <w:tc>
          <w:tcPr>
            <w:tcW w:w="378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Наименование объекта</w:t>
            </w:r>
          </w:p>
        </w:tc>
        <w:tc>
          <w:tcPr>
            <w:tcW w:w="522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Уровень обеспеченности</w:t>
            </w:r>
          </w:p>
        </w:tc>
      </w:tr>
      <w:tr w:rsidR="008C713B" w:rsidRPr="008C713B" w:rsidTr="007C47D3">
        <w:trPr>
          <w:trHeight w:val="418"/>
        </w:trPr>
        <w:tc>
          <w:tcPr>
            <w:tcW w:w="49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1.</w:t>
            </w:r>
          </w:p>
        </w:tc>
        <w:tc>
          <w:tcPr>
            <w:tcW w:w="378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Спортивные комплексы </w:t>
            </w:r>
          </w:p>
        </w:tc>
        <w:tc>
          <w:tcPr>
            <w:tcW w:w="522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60-80 м</w:t>
            </w:r>
            <w:proofErr w:type="gramStart"/>
            <w:r w:rsidRPr="008C713B">
              <w:rPr>
                <w:rFonts w:ascii="Times New Roman" w:eastAsia="Calibri" w:hAnsi="Times New Roman" w:cs="Times New Roman"/>
                <w:sz w:val="28"/>
                <w:szCs w:val="28"/>
              </w:rPr>
              <w:t>2</w:t>
            </w:r>
            <w:proofErr w:type="gramEnd"/>
            <w:r w:rsidRPr="008C713B">
              <w:rPr>
                <w:rFonts w:ascii="Times New Roman" w:eastAsia="Calibri" w:hAnsi="Times New Roman" w:cs="Times New Roman"/>
                <w:sz w:val="28"/>
                <w:szCs w:val="28"/>
              </w:rPr>
              <w:t xml:space="preserve"> площади пола на 1 тыс. чел. </w:t>
            </w:r>
          </w:p>
        </w:tc>
      </w:tr>
      <w:tr w:rsidR="008C713B" w:rsidRPr="008C713B" w:rsidTr="007C47D3">
        <w:trPr>
          <w:trHeight w:val="423"/>
        </w:trPr>
        <w:tc>
          <w:tcPr>
            <w:tcW w:w="49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2. </w:t>
            </w:r>
          </w:p>
        </w:tc>
        <w:tc>
          <w:tcPr>
            <w:tcW w:w="378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Плавательные бассейны </w:t>
            </w:r>
          </w:p>
        </w:tc>
        <w:tc>
          <w:tcPr>
            <w:tcW w:w="522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20 м</w:t>
            </w:r>
            <w:proofErr w:type="gramStart"/>
            <w:r w:rsidRPr="008C713B">
              <w:rPr>
                <w:rFonts w:ascii="Times New Roman" w:eastAsia="Calibri" w:hAnsi="Times New Roman" w:cs="Times New Roman"/>
                <w:sz w:val="28"/>
                <w:szCs w:val="28"/>
              </w:rPr>
              <w:t>2</w:t>
            </w:r>
            <w:proofErr w:type="gramEnd"/>
            <w:r w:rsidRPr="008C713B">
              <w:rPr>
                <w:rFonts w:ascii="Times New Roman" w:eastAsia="Calibri" w:hAnsi="Times New Roman" w:cs="Times New Roman"/>
                <w:sz w:val="28"/>
                <w:szCs w:val="28"/>
              </w:rPr>
              <w:t xml:space="preserve"> зеркала воды на 1 тыс. чел. </w:t>
            </w:r>
          </w:p>
        </w:tc>
      </w:tr>
      <w:tr w:rsidR="008C713B" w:rsidRPr="008C713B" w:rsidTr="007C47D3">
        <w:trPr>
          <w:trHeight w:val="326"/>
        </w:trPr>
        <w:tc>
          <w:tcPr>
            <w:tcW w:w="493"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3. </w:t>
            </w:r>
          </w:p>
        </w:tc>
        <w:tc>
          <w:tcPr>
            <w:tcW w:w="378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Стадионы </w:t>
            </w:r>
          </w:p>
        </w:tc>
        <w:tc>
          <w:tcPr>
            <w:tcW w:w="522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объект </w:t>
            </w:r>
          </w:p>
        </w:tc>
      </w:tr>
    </w:tbl>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4.3.2 Максимально допустимый уровень территориальной доступности объектов физической культуры и спорта в пределах транспортной доступности 30 мин.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b/>
          <w:sz w:val="28"/>
          <w:szCs w:val="28"/>
        </w:rPr>
      </w:pPr>
      <w:r w:rsidRPr="008C713B">
        <w:rPr>
          <w:rFonts w:ascii="Times New Roman" w:eastAsia="Calibri" w:hAnsi="Times New Roman" w:cs="Times New Roman"/>
          <w:b/>
          <w:sz w:val="28"/>
          <w:szCs w:val="28"/>
        </w:rPr>
        <w:t xml:space="preserve">4.4 Объекты культуры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4.4.1. Минимально допустимый уровень обеспеченности объектами культуры:</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145"/>
        <w:gridCol w:w="3957"/>
      </w:tblGrid>
      <w:tr w:rsidR="008C713B" w:rsidRPr="008C713B" w:rsidTr="007C47D3">
        <w:trPr>
          <w:trHeight w:val="317"/>
        </w:trPr>
        <w:tc>
          <w:tcPr>
            <w:tcW w:w="4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w:t>
            </w:r>
          </w:p>
        </w:tc>
        <w:tc>
          <w:tcPr>
            <w:tcW w:w="514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Наименование объекта</w:t>
            </w:r>
          </w:p>
        </w:tc>
        <w:tc>
          <w:tcPr>
            <w:tcW w:w="395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Уровень обеспеченности</w:t>
            </w:r>
          </w:p>
        </w:tc>
      </w:tr>
      <w:tr w:rsidR="008C713B" w:rsidRPr="008C713B" w:rsidTr="007C47D3">
        <w:trPr>
          <w:trHeight w:val="374"/>
        </w:trPr>
        <w:tc>
          <w:tcPr>
            <w:tcW w:w="4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1.</w:t>
            </w:r>
          </w:p>
        </w:tc>
        <w:tc>
          <w:tcPr>
            <w:tcW w:w="514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Муниципальные библиотеки</w:t>
            </w:r>
          </w:p>
        </w:tc>
        <w:tc>
          <w:tcPr>
            <w:tcW w:w="395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2 (универсальная и детская) </w:t>
            </w:r>
          </w:p>
        </w:tc>
      </w:tr>
      <w:tr w:rsidR="008C713B" w:rsidRPr="008C713B" w:rsidTr="007C47D3">
        <w:trPr>
          <w:trHeight w:val="379"/>
        </w:trPr>
        <w:tc>
          <w:tcPr>
            <w:tcW w:w="49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2. </w:t>
            </w:r>
          </w:p>
        </w:tc>
        <w:tc>
          <w:tcPr>
            <w:tcW w:w="514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Учреждения культурно - досугового типа</w:t>
            </w:r>
          </w:p>
        </w:tc>
        <w:tc>
          <w:tcPr>
            <w:tcW w:w="3957"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1объект</w:t>
            </w:r>
          </w:p>
        </w:tc>
      </w:tr>
    </w:tbl>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4.4.2 Максимально допустимый уровень территориальной доступности объектов культуры в пределах транспортной доступности 30 мин.</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
          <w:sz w:val="28"/>
          <w:szCs w:val="28"/>
        </w:rPr>
      </w:pPr>
      <w:r w:rsidRPr="008C713B">
        <w:rPr>
          <w:rFonts w:ascii="Times New Roman" w:eastAsia="Calibri" w:hAnsi="Times New Roman" w:cs="Times New Roman"/>
          <w:b/>
          <w:sz w:val="28"/>
          <w:szCs w:val="28"/>
        </w:rPr>
        <w:t xml:space="preserve">4.5 Зоны специального назначения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 xml:space="preserve">4.5.1 Нормативные требования к размещению кладбища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 Нормативные размеры земельного участка для кладбища должны составлять 0,24 га на 1 тыс. человек.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sz w:val="28"/>
          <w:szCs w:val="28"/>
        </w:rPr>
        <w:t xml:space="preserve">4.5.2 </w:t>
      </w:r>
      <w:r w:rsidRPr="008C713B">
        <w:rPr>
          <w:rFonts w:ascii="Times New Roman" w:eastAsia="Calibri" w:hAnsi="Times New Roman" w:cs="Times New Roman"/>
          <w:color w:val="000000"/>
          <w:sz w:val="28"/>
          <w:szCs w:val="28"/>
        </w:rPr>
        <w:t xml:space="preserve">Устройство отвалов, </w:t>
      </w:r>
      <w:proofErr w:type="spellStart"/>
      <w:r w:rsidRPr="008C713B">
        <w:rPr>
          <w:rFonts w:ascii="Times New Roman" w:eastAsia="Calibri" w:hAnsi="Times New Roman" w:cs="Times New Roman"/>
          <w:color w:val="000000"/>
          <w:sz w:val="28"/>
          <w:szCs w:val="28"/>
        </w:rPr>
        <w:t>шлаконакопителей</w:t>
      </w:r>
      <w:proofErr w:type="spellEnd"/>
      <w:r w:rsidRPr="008C713B">
        <w:rPr>
          <w:rFonts w:ascii="Times New Roman" w:eastAsia="Calibri" w:hAnsi="Times New Roman" w:cs="Times New Roman"/>
          <w:color w:val="000000"/>
          <w:sz w:val="28"/>
          <w:szCs w:val="28"/>
        </w:rPr>
        <w:t>, ме</w:t>
      </w:r>
      <w:proofErr w:type="gramStart"/>
      <w:r w:rsidRPr="008C713B">
        <w:rPr>
          <w:rFonts w:ascii="Times New Roman" w:eastAsia="Calibri" w:hAnsi="Times New Roman" w:cs="Times New Roman"/>
          <w:color w:val="000000"/>
          <w:sz w:val="28"/>
          <w:szCs w:val="28"/>
        </w:rPr>
        <w:t>ст скл</w:t>
      </w:r>
      <w:proofErr w:type="gramEnd"/>
      <w:r w:rsidRPr="008C713B">
        <w:rPr>
          <w:rFonts w:ascii="Times New Roman" w:eastAsia="Calibri" w:hAnsi="Times New Roman" w:cs="Times New Roman"/>
          <w:color w:val="000000"/>
          <w:sz w:val="28"/>
          <w:szCs w:val="28"/>
        </w:rPr>
        <w:t xml:space="preserve">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Отвалы, содержащие сланец, мышьяк, свинец, ртуть и </w:t>
      </w:r>
      <w:proofErr w:type="gramStart"/>
      <w:r w:rsidRPr="008C713B">
        <w:rPr>
          <w:rFonts w:ascii="Times New Roman" w:eastAsia="Calibri" w:hAnsi="Times New Roman" w:cs="Times New Roman"/>
          <w:color w:val="000000"/>
          <w:sz w:val="28"/>
          <w:szCs w:val="28"/>
        </w:rPr>
        <w:t>другие</w:t>
      </w:r>
      <w:proofErr w:type="gramEnd"/>
      <w:r w:rsidRPr="008C713B">
        <w:rPr>
          <w:rFonts w:ascii="Times New Roman" w:eastAsia="Calibri" w:hAnsi="Times New Roman" w:cs="Times New Roman"/>
          <w:color w:val="000000"/>
          <w:sz w:val="28"/>
          <w:szCs w:val="28"/>
        </w:rPr>
        <w:t xml:space="preserve"> горючие и токсичные вещества должны быть отделены от жилых и общественных зданий и сооружений санитарно-защитной зоной.</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color w:val="000000"/>
          <w:sz w:val="28"/>
          <w:szCs w:val="28"/>
        </w:rPr>
        <w:t xml:space="preserve">4.5.3 Скотомогильники (биотермические ямы) предназначены для обеззараживания, уничтожения сжиганием или захоронения биологических отходов,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4.5.4 Нормы накопления бытовых отходов отражены в таблице 12.</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 Таблица 12</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0"/>
        <w:gridCol w:w="2730"/>
        <w:gridCol w:w="15"/>
        <w:gridCol w:w="2717"/>
        <w:gridCol w:w="27"/>
      </w:tblGrid>
      <w:tr w:rsidR="008C713B" w:rsidRPr="008C713B" w:rsidTr="007C47D3">
        <w:trPr>
          <w:trHeight w:val="226"/>
        </w:trPr>
        <w:tc>
          <w:tcPr>
            <w:tcW w:w="402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Бытовые отходы </w:t>
            </w:r>
          </w:p>
        </w:tc>
        <w:tc>
          <w:tcPr>
            <w:tcW w:w="5489" w:type="dxa"/>
            <w:gridSpan w:val="4"/>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Количество бытовых отходов, чел./год* </w:t>
            </w:r>
          </w:p>
        </w:tc>
      </w:tr>
      <w:tr w:rsidR="008C713B" w:rsidRPr="008C713B" w:rsidTr="007C47D3">
        <w:trPr>
          <w:trHeight w:val="99"/>
        </w:trPr>
        <w:tc>
          <w:tcPr>
            <w:tcW w:w="4020" w:type="dxa"/>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2745"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кг</w:t>
            </w:r>
          </w:p>
        </w:tc>
        <w:tc>
          <w:tcPr>
            <w:tcW w:w="2744"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8C713B">
              <w:rPr>
                <w:rFonts w:ascii="Times New Roman" w:eastAsia="Calibri" w:hAnsi="Times New Roman" w:cs="Times New Roman"/>
                <w:color w:val="000000"/>
                <w:sz w:val="28"/>
                <w:szCs w:val="28"/>
              </w:rPr>
              <w:t>л</w:t>
            </w:r>
            <w:proofErr w:type="gramEnd"/>
            <w:r w:rsidRPr="008C713B">
              <w:rPr>
                <w:rFonts w:ascii="Times New Roman" w:eastAsia="Calibri" w:hAnsi="Times New Roman" w:cs="Times New Roman"/>
                <w:color w:val="000000"/>
                <w:sz w:val="28"/>
                <w:szCs w:val="28"/>
              </w:rPr>
              <w:t xml:space="preserve"> </w:t>
            </w:r>
          </w:p>
        </w:tc>
      </w:tr>
      <w:tr w:rsidR="008C713B" w:rsidRPr="008C713B" w:rsidTr="007C47D3">
        <w:trPr>
          <w:gridAfter w:val="1"/>
          <w:wAfter w:w="27" w:type="dxa"/>
          <w:trHeight w:val="225"/>
        </w:trPr>
        <w:tc>
          <w:tcPr>
            <w:tcW w:w="402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от жилых зданий, оборудованных водопроводом, канализацией, центральным отоплением и газом </w:t>
            </w:r>
          </w:p>
        </w:tc>
        <w:tc>
          <w:tcPr>
            <w:tcW w:w="273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190-225 </w:t>
            </w:r>
          </w:p>
        </w:tc>
        <w:tc>
          <w:tcPr>
            <w:tcW w:w="2732"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900-1000 </w:t>
            </w:r>
          </w:p>
        </w:tc>
      </w:tr>
      <w:tr w:rsidR="008C713B" w:rsidRPr="008C713B" w:rsidTr="007C47D3">
        <w:trPr>
          <w:trHeight w:val="99"/>
        </w:trPr>
        <w:tc>
          <w:tcPr>
            <w:tcW w:w="402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от прочих жилых зданий </w:t>
            </w:r>
          </w:p>
        </w:tc>
        <w:tc>
          <w:tcPr>
            <w:tcW w:w="2745"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300-450 </w:t>
            </w:r>
          </w:p>
        </w:tc>
        <w:tc>
          <w:tcPr>
            <w:tcW w:w="2744"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1100-1500 </w:t>
            </w:r>
          </w:p>
        </w:tc>
      </w:tr>
      <w:tr w:rsidR="008C713B" w:rsidRPr="008C713B" w:rsidTr="007C47D3">
        <w:trPr>
          <w:trHeight w:val="99"/>
        </w:trPr>
        <w:tc>
          <w:tcPr>
            <w:tcW w:w="402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общее количество с учетом общественных зданий </w:t>
            </w:r>
          </w:p>
        </w:tc>
        <w:tc>
          <w:tcPr>
            <w:tcW w:w="2745"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280-300 </w:t>
            </w:r>
          </w:p>
        </w:tc>
        <w:tc>
          <w:tcPr>
            <w:tcW w:w="2744"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1400-1500 </w:t>
            </w:r>
          </w:p>
        </w:tc>
      </w:tr>
    </w:tbl>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w:t>
      </w:r>
      <w:proofErr w:type="spellStart"/>
      <w:r w:rsidRPr="008C713B">
        <w:rPr>
          <w:rFonts w:ascii="Times New Roman" w:eastAsia="Calibri" w:hAnsi="Times New Roman" w:cs="Times New Roman"/>
          <w:color w:val="000000"/>
          <w:sz w:val="28"/>
          <w:szCs w:val="28"/>
        </w:rPr>
        <w:t>неутилизируемых</w:t>
      </w:r>
      <w:proofErr w:type="spellEnd"/>
      <w:r w:rsidRPr="008C713B">
        <w:rPr>
          <w:rFonts w:ascii="Times New Roman" w:eastAsia="Calibri" w:hAnsi="Times New Roman" w:cs="Times New Roman"/>
          <w:color w:val="000000"/>
          <w:sz w:val="28"/>
          <w:szCs w:val="28"/>
        </w:rPr>
        <w:t xml:space="preserve">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b/>
          <w:sz w:val="28"/>
          <w:szCs w:val="28"/>
        </w:rPr>
      </w:pPr>
      <w:r w:rsidRPr="008C713B">
        <w:rPr>
          <w:rFonts w:ascii="Times New Roman" w:eastAsia="Calibri" w:hAnsi="Times New Roman" w:cs="Times New Roman"/>
          <w:b/>
          <w:sz w:val="28"/>
          <w:szCs w:val="28"/>
        </w:rPr>
        <w:t>4.6  Инженерная подготовка. Гражданская оборона и чрезвычайные ситуации.</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4.6.1 Проектирование инженерной защиты следует выполнять на основе: инженерно-геологических, климатических, геодезических и гидрогеологических условий местности, материалов гидрографических и геоморфологических исследований, характеристик почв и растительности </w:t>
      </w:r>
      <w:r w:rsidRPr="008C713B">
        <w:rPr>
          <w:rFonts w:ascii="Times New Roman" w:eastAsia="Calibri" w:hAnsi="Times New Roman" w:cs="Times New Roman"/>
          <w:sz w:val="28"/>
          <w:szCs w:val="28"/>
        </w:rPr>
        <w:lastRenderedPageBreak/>
        <w:t>территории, результатов инженерно-геодезических, инженерно-геологических и инженерно-гидрометеорологических изысканий для строительства.</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Территории населенных пунктов, расположенных на прибрежных участках, должны быть защищены от затопления паводковыми водами. Сооружения и мероприятия для защиты от затопления проектируются в соответствии с требованиями СП 58.13330.2012 и СП 104.13330.2012.</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4.6.2 Объекты гражданской обороны, необходимы для предупреждения чрезвычайных ситуаций различного характера. 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N 1309 от 29 ноября 1999 г. и СНиП 2.01.51-90.</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Защитные сооружения,  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Вместимость противорадиационных укрытий следует предусматривать: 5 чел. и более в зависимости от площади помещений укрытий, оборудуемых в существующих зданиях или сооружениях; 50 чел. и более во вновь строящихся зданиях и сооружениях с укрытиями.</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 должны приниматься по таблице 12.</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Таблица 12.</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385"/>
        <w:gridCol w:w="1590"/>
        <w:gridCol w:w="530"/>
        <w:gridCol w:w="1061"/>
        <w:gridCol w:w="3178"/>
      </w:tblGrid>
      <w:tr w:rsidR="008C713B" w:rsidRPr="008C713B" w:rsidTr="007C47D3">
        <w:trPr>
          <w:trHeight w:val="229"/>
        </w:trPr>
        <w:tc>
          <w:tcPr>
            <w:tcW w:w="7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w:t>
            </w:r>
            <w:proofErr w:type="gramStart"/>
            <w:r w:rsidRPr="008C713B">
              <w:rPr>
                <w:rFonts w:ascii="Times New Roman" w:eastAsia="Calibri" w:hAnsi="Times New Roman" w:cs="Times New Roman"/>
                <w:sz w:val="28"/>
                <w:szCs w:val="28"/>
              </w:rPr>
              <w:t>п</w:t>
            </w:r>
            <w:proofErr w:type="gramEnd"/>
            <w:r w:rsidRPr="008C713B">
              <w:rPr>
                <w:rFonts w:ascii="Times New Roman" w:eastAsia="Calibri" w:hAnsi="Times New Roman" w:cs="Times New Roman"/>
                <w:sz w:val="28"/>
                <w:szCs w:val="28"/>
              </w:rPr>
              <w:t xml:space="preserve">/п </w:t>
            </w:r>
          </w:p>
        </w:tc>
        <w:tc>
          <w:tcPr>
            <w:tcW w:w="2385" w:type="dxa"/>
            <w:tcBorders>
              <w:top w:val="single" w:sz="4" w:space="0" w:color="auto"/>
              <w:left w:val="single" w:sz="4" w:space="0" w:color="auto"/>
              <w:bottom w:val="single" w:sz="4" w:space="0" w:color="auto"/>
              <w:right w:val="single" w:sz="4" w:space="0" w:color="auto"/>
            </w:tcBorders>
            <w:hideMark/>
          </w:tcPr>
          <w:p w:rsidR="007C47D3"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Наименование</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объекта </w:t>
            </w:r>
          </w:p>
        </w:tc>
        <w:tc>
          <w:tcPr>
            <w:tcW w:w="159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Единица измерения </w:t>
            </w:r>
          </w:p>
        </w:tc>
        <w:tc>
          <w:tcPr>
            <w:tcW w:w="159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Величина </w:t>
            </w:r>
          </w:p>
        </w:tc>
        <w:tc>
          <w:tcPr>
            <w:tcW w:w="317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Обоснование </w:t>
            </w:r>
          </w:p>
        </w:tc>
      </w:tr>
      <w:tr w:rsidR="008C713B" w:rsidRPr="008C713B" w:rsidTr="007C47D3">
        <w:trPr>
          <w:trHeight w:val="1250"/>
        </w:trPr>
        <w:tc>
          <w:tcPr>
            <w:tcW w:w="7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1. </w:t>
            </w:r>
          </w:p>
        </w:tc>
        <w:tc>
          <w:tcPr>
            <w:tcW w:w="238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Пожарные депо </w:t>
            </w:r>
          </w:p>
        </w:tc>
        <w:tc>
          <w:tcPr>
            <w:tcW w:w="159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Минуты </w:t>
            </w:r>
          </w:p>
        </w:tc>
        <w:tc>
          <w:tcPr>
            <w:tcW w:w="159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20</w:t>
            </w:r>
          </w:p>
        </w:tc>
        <w:tc>
          <w:tcPr>
            <w:tcW w:w="317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ФЗ РФ № 123-ФЗ от 22 июля 2008 года «Технический регламент о требованиях пожарной безопасности», НПБ 101-95, СП 11.13130.2009 </w:t>
            </w:r>
          </w:p>
        </w:tc>
      </w:tr>
      <w:tr w:rsidR="008C713B" w:rsidRPr="008C713B" w:rsidTr="007C47D3">
        <w:trPr>
          <w:trHeight w:val="830"/>
        </w:trPr>
        <w:tc>
          <w:tcPr>
            <w:tcW w:w="7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 xml:space="preserve">2. </w:t>
            </w:r>
          </w:p>
        </w:tc>
        <w:tc>
          <w:tcPr>
            <w:tcW w:w="238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Защитные сооружения </w:t>
            </w:r>
          </w:p>
        </w:tc>
        <w:tc>
          <w:tcPr>
            <w:tcW w:w="159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Вместимость (чел.)</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Радиус доступности (м)</w:t>
            </w:r>
          </w:p>
        </w:tc>
        <w:tc>
          <w:tcPr>
            <w:tcW w:w="1590" w:type="dxa"/>
            <w:gridSpan w:val="2"/>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150</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500</w:t>
            </w:r>
          </w:p>
        </w:tc>
        <w:tc>
          <w:tcPr>
            <w:tcW w:w="317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СНиП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II-11-77* </w:t>
            </w:r>
          </w:p>
        </w:tc>
      </w:tr>
      <w:tr w:rsidR="008C713B" w:rsidRPr="008C713B" w:rsidTr="007C47D3">
        <w:trPr>
          <w:trHeight w:val="228"/>
        </w:trPr>
        <w:tc>
          <w:tcPr>
            <w:tcW w:w="7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3. </w:t>
            </w:r>
          </w:p>
        </w:tc>
        <w:tc>
          <w:tcPr>
            <w:tcW w:w="238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Противорадиационные укрытия </w:t>
            </w:r>
          </w:p>
        </w:tc>
        <w:tc>
          <w:tcPr>
            <w:tcW w:w="1590"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Вместимость (чел.)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Радиус доступности (м)</w:t>
            </w:r>
          </w:p>
        </w:tc>
        <w:tc>
          <w:tcPr>
            <w:tcW w:w="1590" w:type="dxa"/>
            <w:gridSpan w:val="2"/>
            <w:tcBorders>
              <w:top w:val="single" w:sz="4" w:space="0" w:color="auto"/>
              <w:left w:val="single" w:sz="4" w:space="0" w:color="auto"/>
              <w:bottom w:val="single" w:sz="4" w:space="0" w:color="auto"/>
              <w:right w:val="single" w:sz="4" w:space="0" w:color="auto"/>
            </w:tcBorders>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500</w:t>
            </w:r>
          </w:p>
        </w:tc>
        <w:tc>
          <w:tcPr>
            <w:tcW w:w="317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СНиП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II-11-77* </w:t>
            </w:r>
          </w:p>
        </w:tc>
      </w:tr>
      <w:tr w:rsidR="008C713B" w:rsidRPr="008C713B" w:rsidTr="007C47D3">
        <w:trPr>
          <w:trHeight w:val="611"/>
        </w:trPr>
        <w:tc>
          <w:tcPr>
            <w:tcW w:w="7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 </w:t>
            </w:r>
          </w:p>
        </w:tc>
        <w:tc>
          <w:tcPr>
            <w:tcW w:w="4505" w:type="dxa"/>
            <w:gridSpan w:val="3"/>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Санитарно-обмывочные пункты и станции обеззараживания одежды и транспорта </w:t>
            </w:r>
          </w:p>
        </w:tc>
        <w:tc>
          <w:tcPr>
            <w:tcW w:w="4239"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На всех въездах и выездах населенного пункта </w:t>
            </w:r>
          </w:p>
        </w:tc>
      </w:tr>
      <w:tr w:rsidR="008C713B" w:rsidRPr="008C713B" w:rsidTr="007C47D3">
        <w:trPr>
          <w:trHeight w:val="228"/>
        </w:trPr>
        <w:tc>
          <w:tcPr>
            <w:tcW w:w="7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 </w:t>
            </w:r>
          </w:p>
        </w:tc>
        <w:tc>
          <w:tcPr>
            <w:tcW w:w="4505" w:type="dxa"/>
            <w:gridSpan w:val="3"/>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Пункты временного размещения </w:t>
            </w:r>
          </w:p>
        </w:tc>
        <w:tc>
          <w:tcPr>
            <w:tcW w:w="4239"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Не регламентируется </w:t>
            </w:r>
          </w:p>
        </w:tc>
      </w:tr>
      <w:tr w:rsidR="008C713B" w:rsidRPr="008C713B" w:rsidTr="007C47D3">
        <w:trPr>
          <w:trHeight w:val="356"/>
        </w:trPr>
        <w:tc>
          <w:tcPr>
            <w:tcW w:w="7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6. </w:t>
            </w:r>
          </w:p>
        </w:tc>
        <w:tc>
          <w:tcPr>
            <w:tcW w:w="238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Сборные эвакуационные пункты </w:t>
            </w:r>
          </w:p>
        </w:tc>
        <w:tc>
          <w:tcPr>
            <w:tcW w:w="212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Радиус доступности (м) </w:t>
            </w:r>
          </w:p>
        </w:tc>
        <w:tc>
          <w:tcPr>
            <w:tcW w:w="4239"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500 м.  </w:t>
            </w:r>
          </w:p>
        </w:tc>
      </w:tr>
      <w:tr w:rsidR="008C713B" w:rsidRPr="008C713B" w:rsidTr="007C47D3">
        <w:trPr>
          <w:trHeight w:val="739"/>
        </w:trPr>
        <w:tc>
          <w:tcPr>
            <w:tcW w:w="7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7. </w:t>
            </w:r>
          </w:p>
        </w:tc>
        <w:tc>
          <w:tcPr>
            <w:tcW w:w="238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Сирены </w:t>
            </w:r>
          </w:p>
        </w:tc>
        <w:tc>
          <w:tcPr>
            <w:tcW w:w="212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Радиус действия (м) </w:t>
            </w:r>
          </w:p>
        </w:tc>
        <w:tc>
          <w:tcPr>
            <w:tcW w:w="4239"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Охват всех жилых, общественных, социальных и деловых зон, а также категорированных предприятий </w:t>
            </w:r>
          </w:p>
        </w:tc>
      </w:tr>
      <w:tr w:rsidR="008C713B" w:rsidRPr="008C713B" w:rsidTr="007C47D3">
        <w:trPr>
          <w:trHeight w:val="483"/>
        </w:trPr>
        <w:tc>
          <w:tcPr>
            <w:tcW w:w="76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8. </w:t>
            </w:r>
          </w:p>
        </w:tc>
        <w:tc>
          <w:tcPr>
            <w:tcW w:w="238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Объекты противопожарного водоснабжения </w:t>
            </w:r>
          </w:p>
        </w:tc>
        <w:tc>
          <w:tcPr>
            <w:tcW w:w="2120" w:type="dxa"/>
            <w:gridSpan w:val="2"/>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Обеспеченность (ед.) </w:t>
            </w:r>
          </w:p>
        </w:tc>
        <w:tc>
          <w:tcPr>
            <w:tcW w:w="1061"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Охват всей территории населенного пункта и предприятий </w:t>
            </w:r>
          </w:p>
        </w:tc>
        <w:tc>
          <w:tcPr>
            <w:tcW w:w="317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СП 8.13130.2009 </w:t>
            </w:r>
          </w:p>
        </w:tc>
      </w:tr>
    </w:tbl>
    <w:p w:rsidR="008C713B" w:rsidRPr="008C713B" w:rsidRDefault="008C713B" w:rsidP="008C713B">
      <w:pPr>
        <w:autoSpaceDE w:val="0"/>
        <w:autoSpaceDN w:val="0"/>
        <w:adjustRightInd w:val="0"/>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4.6.3 Объекты пожарной охраны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СП 11.13130.2009.</w:t>
      </w:r>
      <w:proofErr w:type="gramEnd"/>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lastRenderedPageBreak/>
        <w:t>Количество единиц техники в пожарном депо определять по таблице 13.</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color w:val="000000"/>
          <w:sz w:val="28"/>
          <w:szCs w:val="28"/>
        </w:rPr>
        <w:t>Таблица 13</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008"/>
        <w:gridCol w:w="1445"/>
        <w:gridCol w:w="1838"/>
        <w:gridCol w:w="1969"/>
      </w:tblGrid>
      <w:tr w:rsidR="008C713B" w:rsidRPr="008C713B" w:rsidTr="007C47D3">
        <w:trPr>
          <w:trHeight w:val="483"/>
        </w:trPr>
        <w:tc>
          <w:tcPr>
            <w:tcW w:w="220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 </w:t>
            </w:r>
            <w:proofErr w:type="gramStart"/>
            <w:r w:rsidRPr="008C713B">
              <w:rPr>
                <w:rFonts w:ascii="Times New Roman" w:eastAsia="Calibri" w:hAnsi="Times New Roman" w:cs="Times New Roman"/>
                <w:color w:val="000000"/>
                <w:sz w:val="28"/>
                <w:szCs w:val="28"/>
              </w:rPr>
              <w:t>п</w:t>
            </w:r>
            <w:proofErr w:type="gramEnd"/>
            <w:r w:rsidRPr="008C713B">
              <w:rPr>
                <w:rFonts w:ascii="Times New Roman" w:eastAsia="Calibri" w:hAnsi="Times New Roman" w:cs="Times New Roman"/>
                <w:color w:val="000000"/>
                <w:sz w:val="28"/>
                <w:szCs w:val="28"/>
              </w:rPr>
              <w:t xml:space="preserve">/п </w:t>
            </w:r>
          </w:p>
        </w:tc>
        <w:tc>
          <w:tcPr>
            <w:tcW w:w="200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Наименование </w:t>
            </w:r>
          </w:p>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объекта </w:t>
            </w:r>
          </w:p>
        </w:tc>
        <w:tc>
          <w:tcPr>
            <w:tcW w:w="144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Единица измерения </w:t>
            </w:r>
          </w:p>
        </w:tc>
        <w:tc>
          <w:tcPr>
            <w:tcW w:w="183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Для охраны городских населенных пунктов </w:t>
            </w:r>
          </w:p>
        </w:tc>
        <w:tc>
          <w:tcPr>
            <w:tcW w:w="196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Для охраны предприятий </w:t>
            </w:r>
          </w:p>
        </w:tc>
      </w:tr>
      <w:tr w:rsidR="008C713B" w:rsidRPr="008C713B" w:rsidTr="007C47D3">
        <w:trPr>
          <w:trHeight w:val="100"/>
        </w:trPr>
        <w:tc>
          <w:tcPr>
            <w:tcW w:w="220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 </w:t>
            </w:r>
          </w:p>
        </w:tc>
        <w:tc>
          <w:tcPr>
            <w:tcW w:w="200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Пожарные депо</w:t>
            </w:r>
          </w:p>
        </w:tc>
        <w:tc>
          <w:tcPr>
            <w:tcW w:w="144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Тип I</w:t>
            </w:r>
          </w:p>
        </w:tc>
        <w:tc>
          <w:tcPr>
            <w:tcW w:w="183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Тип II</w:t>
            </w:r>
          </w:p>
        </w:tc>
        <w:tc>
          <w:tcPr>
            <w:tcW w:w="196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Тип III</w:t>
            </w:r>
          </w:p>
        </w:tc>
      </w:tr>
      <w:tr w:rsidR="008C713B" w:rsidRPr="008C713B" w:rsidTr="007C47D3">
        <w:trPr>
          <w:trHeight w:val="228"/>
        </w:trPr>
        <w:tc>
          <w:tcPr>
            <w:tcW w:w="2202"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 xml:space="preserve">Количество единиц техники </w:t>
            </w:r>
          </w:p>
        </w:tc>
        <w:tc>
          <w:tcPr>
            <w:tcW w:w="200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6-12</w:t>
            </w:r>
          </w:p>
        </w:tc>
        <w:tc>
          <w:tcPr>
            <w:tcW w:w="1445"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2-6</w:t>
            </w:r>
          </w:p>
        </w:tc>
        <w:tc>
          <w:tcPr>
            <w:tcW w:w="1838"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6-12</w:t>
            </w:r>
          </w:p>
        </w:tc>
        <w:tc>
          <w:tcPr>
            <w:tcW w:w="1969" w:type="dxa"/>
            <w:tcBorders>
              <w:top w:val="single" w:sz="4" w:space="0" w:color="auto"/>
              <w:left w:val="single" w:sz="4" w:space="0" w:color="auto"/>
              <w:bottom w:val="single" w:sz="4" w:space="0" w:color="auto"/>
              <w:right w:val="single" w:sz="4" w:space="0" w:color="auto"/>
            </w:tcBorders>
            <w:hideMark/>
          </w:tcPr>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C713B">
              <w:rPr>
                <w:rFonts w:ascii="Times New Roman" w:eastAsia="Calibri" w:hAnsi="Times New Roman" w:cs="Times New Roman"/>
                <w:color w:val="000000"/>
                <w:sz w:val="28"/>
                <w:szCs w:val="28"/>
              </w:rPr>
              <w:t>2-6</w:t>
            </w:r>
          </w:p>
        </w:tc>
      </w:tr>
    </w:tbl>
    <w:p w:rsidR="008C713B" w:rsidRPr="008C713B" w:rsidRDefault="008C713B" w:rsidP="008C713B">
      <w:pPr>
        <w:keepNext/>
        <w:tabs>
          <w:tab w:val="left" w:pos="1134"/>
          <w:tab w:val="left" w:pos="1276"/>
        </w:tabs>
        <w:spacing w:before="180" w:after="60" w:line="240" w:lineRule="auto"/>
        <w:jc w:val="both"/>
        <w:outlineLvl w:val="1"/>
        <w:rPr>
          <w:rFonts w:ascii="Times New Roman" w:eastAsia="Times New Roman" w:hAnsi="Times New Roman" w:cs="Times New Roman"/>
          <w:sz w:val="28"/>
          <w:szCs w:val="28"/>
        </w:rPr>
      </w:pPr>
      <w:r w:rsidRPr="008C713B">
        <w:rPr>
          <w:rFonts w:ascii="Times New Roman" w:eastAsia="Times New Roman" w:hAnsi="Times New Roman" w:cs="Times New Roman"/>
          <w:bCs/>
          <w:iCs/>
          <w:sz w:val="28"/>
          <w:szCs w:val="28"/>
        </w:rPr>
        <w:t>При проектировании систем противопожарного водоснабжения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Cs/>
          <w:iCs/>
          <w:sz w:val="28"/>
          <w:szCs w:val="28"/>
        </w:rPr>
      </w:pP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
          <w:bCs/>
          <w:iCs/>
          <w:sz w:val="28"/>
          <w:szCs w:val="28"/>
        </w:rPr>
      </w:pPr>
      <w:r w:rsidRPr="008C713B">
        <w:rPr>
          <w:rFonts w:ascii="Times New Roman" w:eastAsia="Calibri" w:hAnsi="Times New Roman" w:cs="Times New Roman"/>
          <w:b/>
          <w:bCs/>
          <w:iCs/>
          <w:sz w:val="28"/>
          <w:szCs w:val="28"/>
        </w:rPr>
        <w:t>4.7 Обеспечение доступности жилых объектов и объектов социальной инфраструктуры для инвалидов и маломобильных групп населения.</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
          <w:bCs/>
          <w:iCs/>
          <w:sz w:val="28"/>
          <w:szCs w:val="28"/>
        </w:rPr>
      </w:pP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При планировке и застройке территории </w:t>
      </w:r>
      <w:r w:rsidRPr="008C713B">
        <w:rPr>
          <w:rFonts w:ascii="Times New Roman" w:eastAsia="Calibri" w:hAnsi="Times New Roman" w:cs="Times New Roman"/>
          <w:color w:val="000000"/>
          <w:sz w:val="28"/>
          <w:szCs w:val="28"/>
        </w:rPr>
        <w:t>Бирюльского муниципального образования (сельского поселения)</w:t>
      </w:r>
      <w:r w:rsidRPr="008C713B">
        <w:rPr>
          <w:rFonts w:ascii="Times New Roman" w:eastAsia="Calibri" w:hAnsi="Times New Roman" w:cs="Times New Roman"/>
          <w:bCs/>
          <w:iCs/>
          <w:sz w:val="28"/>
          <w:szCs w:val="28"/>
        </w:rPr>
        <w:t xml:space="preserve"> необходимо обеспечивать доступность объектов социальной инфраструктуры для инвалидов и маломобильных групп населения.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Cs/>
          <w:iCs/>
          <w:sz w:val="28"/>
          <w:szCs w:val="28"/>
        </w:rPr>
      </w:pPr>
      <w:proofErr w:type="gramStart"/>
      <w:r w:rsidRPr="008C713B">
        <w:rPr>
          <w:rFonts w:ascii="Times New Roman" w:eastAsia="Calibri" w:hAnsi="Times New Roman" w:cs="Times New Roman"/>
          <w:bCs/>
          <w:iCs/>
          <w:sz w:val="28"/>
          <w:szCs w:val="28"/>
        </w:rPr>
        <w:t>При проектировании объектов следует соблюдать требования ВСН 62-91* «Проектирование среды жизнедеятельности с учетом потребностей инвалидов и маломобильных групп населения», СНиП 2.07.01-89*, СНиП 2.08.01-89, СНиП 2.08.02-89*, СП 59.13330.2012 (Актуализированная редакция СНиП 35-01-2001 «Доступность зданий и сооружений для маломобильных групп населения»), СП 31-102-99 «Требования доступности общественных зданий и сооружений для инвалидов и других маломобильных посетителей» при соблюдении РДС 35-201-99</w:t>
      </w:r>
      <w:proofErr w:type="gramEnd"/>
      <w:r w:rsidRPr="008C713B">
        <w:rPr>
          <w:rFonts w:ascii="Times New Roman" w:eastAsia="Calibri" w:hAnsi="Times New Roman" w:cs="Times New Roman"/>
          <w:bCs/>
          <w:iCs/>
          <w:sz w:val="28"/>
          <w:szCs w:val="28"/>
        </w:rPr>
        <w:t xml:space="preserve"> «Порядок реализации требований доступности для инвалидов к объектам».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жилые здания;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административные здания и сооружения;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объекты культуры и культурно-зрелищные;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объекты и учреждения образования, здравоохранения и социальной защиты населения;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 объекты торговли, общественного питания и бытового обслуживания населения, финансово-банковские учреждения;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гостиницы, отели, иные места временного проживания;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lastRenderedPageBreak/>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обслуживающие население;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станции и остановки всех видов городского и пригородного транспорта;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почтово-телеграфные;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производственные объекты, объекты малого бизнеса и другие места приложения труда;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мемориальные и ритуальные здания и сооружения;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тротуары, переходы улиц, дорог и магистралей; </w:t>
      </w:r>
    </w:p>
    <w:p w:rsidR="008C713B" w:rsidRPr="008C713B" w:rsidRDefault="008C713B" w:rsidP="008C713B">
      <w:pPr>
        <w:autoSpaceDE w:val="0"/>
        <w:autoSpaceDN w:val="0"/>
        <w:adjustRightInd w:val="0"/>
        <w:spacing w:after="47"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мосты, транспортные развязки и путепроводы;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Cs/>
          <w:iCs/>
          <w:sz w:val="28"/>
          <w:szCs w:val="28"/>
        </w:rPr>
      </w:pPr>
      <w:r w:rsidRPr="008C713B">
        <w:rPr>
          <w:rFonts w:ascii="Times New Roman" w:eastAsia="Calibri" w:hAnsi="Times New Roman" w:cs="Times New Roman"/>
          <w:bCs/>
          <w:iCs/>
          <w:sz w:val="28"/>
          <w:szCs w:val="28"/>
        </w:rPr>
        <w:t xml:space="preserve">прилегающие к вышеперечисленным зданиям и сооружениям территории и площади. </w:t>
      </w:r>
    </w:p>
    <w:p w:rsidR="008C713B" w:rsidRPr="008C713B" w:rsidRDefault="008C713B" w:rsidP="008C713B">
      <w:pPr>
        <w:autoSpaceDE w:val="0"/>
        <w:autoSpaceDN w:val="0"/>
        <w:adjustRightInd w:val="0"/>
        <w:spacing w:after="0" w:line="240" w:lineRule="auto"/>
        <w:jc w:val="both"/>
        <w:rPr>
          <w:rFonts w:ascii="Times New Roman" w:eastAsia="Calibri" w:hAnsi="Times New Roman" w:cs="Times New Roman"/>
          <w:bCs/>
          <w:iCs/>
          <w:color w:val="000000"/>
          <w:sz w:val="28"/>
          <w:szCs w:val="28"/>
        </w:rPr>
      </w:pPr>
      <w:r w:rsidRPr="008C713B">
        <w:rPr>
          <w:rFonts w:ascii="Times New Roman" w:eastAsia="Calibri" w:hAnsi="Times New Roman" w:cs="Times New Roman"/>
          <w:bCs/>
          <w:iCs/>
          <w:color w:val="000000"/>
          <w:sz w:val="28"/>
          <w:szCs w:val="28"/>
        </w:rPr>
        <w:t>В случаях, когда при строительстве и реконструкции зданий и сооружений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общественных объединений инвалидов осуществляется выработка рекомендаций по созданию условий доступности объектов.</w:t>
      </w:r>
    </w:p>
    <w:p w:rsidR="008C713B" w:rsidRPr="008C713B" w:rsidRDefault="008C713B" w:rsidP="008C713B">
      <w:pPr>
        <w:keepNext/>
        <w:tabs>
          <w:tab w:val="left" w:pos="1134"/>
          <w:tab w:val="left" w:pos="1276"/>
        </w:tabs>
        <w:spacing w:before="180" w:after="60" w:line="240" w:lineRule="auto"/>
        <w:outlineLvl w:val="1"/>
        <w:rPr>
          <w:rFonts w:ascii="Times New Roman" w:eastAsia="Times New Roman" w:hAnsi="Times New Roman" w:cs="Times New Roman"/>
          <w:b/>
          <w:sz w:val="28"/>
          <w:szCs w:val="28"/>
        </w:rPr>
      </w:pPr>
      <w:r w:rsidRPr="008C713B">
        <w:rPr>
          <w:rFonts w:ascii="Times New Roman" w:eastAsia="Times New Roman" w:hAnsi="Times New Roman" w:cs="Times New Roman"/>
          <w:b/>
          <w:sz w:val="28"/>
          <w:szCs w:val="28"/>
        </w:rPr>
        <w:t>Материалы по обоснованию расчетных показателей</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Бирюльское муниципальное образование расположено на северо-востоке Иркутской области, на юго-западе Качугского района. Расстояние д</w:t>
      </w:r>
      <w:r w:rsidR="00054F1F">
        <w:rPr>
          <w:rFonts w:ascii="Times New Roman" w:eastAsia="Calibri" w:hAnsi="Times New Roman" w:cs="Times New Roman"/>
          <w:sz w:val="28"/>
          <w:szCs w:val="28"/>
        </w:rPr>
        <w:t>о областного центра примерно 260</w:t>
      </w:r>
      <w:r w:rsidRPr="008C713B">
        <w:rPr>
          <w:rFonts w:ascii="Times New Roman" w:eastAsia="Calibri" w:hAnsi="Times New Roman" w:cs="Times New Roman"/>
          <w:sz w:val="28"/>
          <w:szCs w:val="28"/>
        </w:rPr>
        <w:t xml:space="preserve"> км (время поездки легкового автомобиля –</w:t>
      </w:r>
      <w:r w:rsidR="00054F1F">
        <w:rPr>
          <w:rFonts w:ascii="Times New Roman" w:eastAsia="Calibri" w:hAnsi="Times New Roman" w:cs="Times New Roman"/>
          <w:sz w:val="28"/>
          <w:szCs w:val="28"/>
        </w:rPr>
        <w:t xml:space="preserve"> 3 ч, пассажирского автобуса – 4</w:t>
      </w:r>
      <w:r w:rsidRPr="008C713B">
        <w:rPr>
          <w:rFonts w:ascii="Times New Roman" w:eastAsia="Calibri" w:hAnsi="Times New Roman" w:cs="Times New Roman"/>
          <w:sz w:val="28"/>
          <w:szCs w:val="28"/>
        </w:rPr>
        <w:t xml:space="preserve"> ч), до районного центра - 36 км (время поездки – 40 мин). </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Соседние муниципальные образования: с запада – </w:t>
      </w:r>
      <w:proofErr w:type="spellStart"/>
      <w:r w:rsidRPr="008C713B">
        <w:rPr>
          <w:rFonts w:ascii="Times New Roman" w:eastAsia="Calibri" w:hAnsi="Times New Roman" w:cs="Times New Roman"/>
          <w:sz w:val="28"/>
          <w:szCs w:val="28"/>
        </w:rPr>
        <w:t>Харбатовское</w:t>
      </w:r>
      <w:proofErr w:type="spellEnd"/>
      <w:r w:rsidRPr="008C713B">
        <w:rPr>
          <w:rFonts w:ascii="Times New Roman" w:eastAsia="Calibri" w:hAnsi="Times New Roman" w:cs="Times New Roman"/>
          <w:sz w:val="28"/>
          <w:szCs w:val="28"/>
        </w:rPr>
        <w:t>, с севера-запада-</w:t>
      </w:r>
      <w:proofErr w:type="spellStart"/>
      <w:r w:rsidRPr="008C713B">
        <w:rPr>
          <w:rFonts w:ascii="Times New Roman" w:eastAsia="Calibri" w:hAnsi="Times New Roman" w:cs="Times New Roman"/>
          <w:sz w:val="28"/>
          <w:szCs w:val="28"/>
        </w:rPr>
        <w:t>Качугское</w:t>
      </w:r>
      <w:proofErr w:type="gramStart"/>
      <w:r w:rsidRPr="008C713B">
        <w:rPr>
          <w:rFonts w:ascii="Times New Roman" w:eastAsia="Calibri" w:hAnsi="Times New Roman" w:cs="Times New Roman"/>
          <w:sz w:val="28"/>
          <w:szCs w:val="28"/>
        </w:rPr>
        <w:t>,с</w:t>
      </w:r>
      <w:proofErr w:type="spellEnd"/>
      <w:proofErr w:type="gramEnd"/>
      <w:r w:rsidRPr="008C713B">
        <w:rPr>
          <w:rFonts w:ascii="Times New Roman" w:eastAsia="Calibri" w:hAnsi="Times New Roman" w:cs="Times New Roman"/>
          <w:sz w:val="28"/>
          <w:szCs w:val="28"/>
        </w:rPr>
        <w:t xml:space="preserve"> севера-</w:t>
      </w:r>
      <w:proofErr w:type="spellStart"/>
      <w:r w:rsidRPr="008C713B">
        <w:rPr>
          <w:rFonts w:ascii="Times New Roman" w:eastAsia="Calibri" w:hAnsi="Times New Roman" w:cs="Times New Roman"/>
          <w:sz w:val="28"/>
          <w:szCs w:val="28"/>
        </w:rPr>
        <w:t>Ангинское</w:t>
      </w:r>
      <w:proofErr w:type="spellEnd"/>
      <w:r w:rsidRPr="008C713B">
        <w:rPr>
          <w:rFonts w:ascii="Times New Roman" w:eastAsia="Calibri" w:hAnsi="Times New Roman" w:cs="Times New Roman"/>
          <w:sz w:val="28"/>
          <w:szCs w:val="28"/>
        </w:rPr>
        <w:t xml:space="preserve"> и </w:t>
      </w:r>
      <w:proofErr w:type="spellStart"/>
      <w:r w:rsidRPr="008C713B">
        <w:rPr>
          <w:rFonts w:ascii="Times New Roman" w:eastAsia="Calibri" w:hAnsi="Times New Roman" w:cs="Times New Roman"/>
          <w:sz w:val="28"/>
          <w:szCs w:val="28"/>
        </w:rPr>
        <w:t>Залогское</w:t>
      </w:r>
      <w:proofErr w:type="spellEnd"/>
      <w:r w:rsidRPr="008C713B">
        <w:rPr>
          <w:rFonts w:ascii="Times New Roman" w:eastAsia="Calibri" w:hAnsi="Times New Roman" w:cs="Times New Roman"/>
          <w:sz w:val="28"/>
          <w:szCs w:val="28"/>
        </w:rPr>
        <w:t xml:space="preserve">, с востока – </w:t>
      </w:r>
      <w:proofErr w:type="spellStart"/>
      <w:r w:rsidRPr="008C713B">
        <w:rPr>
          <w:rFonts w:ascii="Times New Roman" w:eastAsia="Calibri" w:hAnsi="Times New Roman" w:cs="Times New Roman"/>
          <w:sz w:val="28"/>
          <w:szCs w:val="28"/>
        </w:rPr>
        <w:t>Большетарельское</w:t>
      </w:r>
      <w:proofErr w:type="spellEnd"/>
      <w:r w:rsidRPr="008C713B">
        <w:rPr>
          <w:rFonts w:ascii="Times New Roman" w:eastAsia="Calibri" w:hAnsi="Times New Roman" w:cs="Times New Roman"/>
          <w:sz w:val="28"/>
          <w:szCs w:val="28"/>
        </w:rPr>
        <w:t>, с юга –</w:t>
      </w:r>
      <w:proofErr w:type="spellStart"/>
      <w:r w:rsidRPr="008C713B">
        <w:rPr>
          <w:rFonts w:ascii="Times New Roman" w:eastAsia="Calibri" w:hAnsi="Times New Roman" w:cs="Times New Roman"/>
          <w:sz w:val="28"/>
          <w:szCs w:val="28"/>
        </w:rPr>
        <w:t>Манзурское</w:t>
      </w:r>
      <w:proofErr w:type="spellEnd"/>
      <w:r w:rsidRPr="008C713B">
        <w:rPr>
          <w:rFonts w:ascii="Times New Roman" w:eastAsia="Calibri" w:hAnsi="Times New Roman" w:cs="Times New Roman"/>
          <w:sz w:val="28"/>
          <w:szCs w:val="28"/>
        </w:rPr>
        <w:t>.</w:t>
      </w:r>
    </w:p>
    <w:p w:rsidR="008C713B" w:rsidRPr="008C713B" w:rsidRDefault="008C713B" w:rsidP="008C713B">
      <w:pPr>
        <w:spacing w:after="0" w:line="240" w:lineRule="auto"/>
        <w:jc w:val="both"/>
        <w:rPr>
          <w:rFonts w:ascii="Times New Roman" w:eastAsia="Calibri" w:hAnsi="Times New Roman" w:cs="Times New Roman"/>
          <w:color w:val="FF0000"/>
          <w:sz w:val="28"/>
          <w:szCs w:val="28"/>
        </w:rPr>
      </w:pPr>
      <w:r w:rsidRPr="008C713B">
        <w:rPr>
          <w:rFonts w:ascii="Times New Roman" w:eastAsia="Calibri" w:hAnsi="Times New Roman" w:cs="Times New Roman"/>
          <w:sz w:val="28"/>
          <w:szCs w:val="28"/>
        </w:rPr>
        <w:t>Площадь муниципального образования составляет – 53057,31. га</w:t>
      </w:r>
      <w:proofErr w:type="gramStart"/>
      <w:r w:rsidRPr="008C713B">
        <w:rPr>
          <w:rFonts w:ascii="Times New Roman" w:eastAsia="Calibri" w:hAnsi="Times New Roman" w:cs="Times New Roman"/>
          <w:sz w:val="28"/>
          <w:szCs w:val="28"/>
        </w:rPr>
        <w:t xml:space="preserve">., </w:t>
      </w:r>
      <w:proofErr w:type="gramEnd"/>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 состав муниципального образования входит восемь населенных пунктов. Это административный центр – </w:t>
      </w:r>
      <w:proofErr w:type="spellStart"/>
      <w:r w:rsidRPr="008C713B">
        <w:rPr>
          <w:rFonts w:ascii="Times New Roman" w:eastAsia="Calibri" w:hAnsi="Times New Roman" w:cs="Times New Roman"/>
          <w:sz w:val="28"/>
          <w:szCs w:val="28"/>
        </w:rPr>
        <w:t>с</w:t>
      </w:r>
      <w:proofErr w:type="gramStart"/>
      <w:r w:rsidRPr="008C713B">
        <w:rPr>
          <w:rFonts w:ascii="Times New Roman" w:eastAsia="Calibri" w:hAnsi="Times New Roman" w:cs="Times New Roman"/>
          <w:sz w:val="28"/>
          <w:szCs w:val="28"/>
        </w:rPr>
        <w:t>.Б</w:t>
      </w:r>
      <w:proofErr w:type="gramEnd"/>
      <w:r w:rsidRPr="008C713B">
        <w:rPr>
          <w:rFonts w:ascii="Times New Roman" w:eastAsia="Calibri" w:hAnsi="Times New Roman" w:cs="Times New Roman"/>
          <w:sz w:val="28"/>
          <w:szCs w:val="28"/>
        </w:rPr>
        <w:t>ирюлька</w:t>
      </w:r>
      <w:proofErr w:type="spellEnd"/>
      <w:r w:rsidRPr="008C713B">
        <w:rPr>
          <w:rFonts w:ascii="Times New Roman" w:eastAsia="Calibri" w:hAnsi="Times New Roman" w:cs="Times New Roman"/>
          <w:sz w:val="28"/>
          <w:szCs w:val="28"/>
        </w:rPr>
        <w:t xml:space="preserve"> и прилегающие деревни: Юшина, Макрушина, Кукуй, Подкаменка, Малая Тарель, Чемякина, </w:t>
      </w:r>
      <w:proofErr w:type="gramStart"/>
      <w:r w:rsidRPr="008C713B">
        <w:rPr>
          <w:rFonts w:ascii="Times New Roman" w:eastAsia="Calibri" w:hAnsi="Times New Roman" w:cs="Times New Roman"/>
          <w:sz w:val="28"/>
          <w:szCs w:val="28"/>
        </w:rPr>
        <w:t>Большой</w:t>
      </w:r>
      <w:proofErr w:type="gramEnd"/>
      <w:r w:rsidRPr="008C713B">
        <w:rPr>
          <w:rFonts w:ascii="Times New Roman" w:eastAsia="Calibri" w:hAnsi="Times New Roman" w:cs="Times New Roman"/>
          <w:sz w:val="28"/>
          <w:szCs w:val="28"/>
        </w:rPr>
        <w:t xml:space="preserve"> Косогол. Населенные пункты муниципального образования рас</w:t>
      </w:r>
      <w:r w:rsidR="00054F1F">
        <w:rPr>
          <w:rFonts w:ascii="Times New Roman" w:eastAsia="Calibri" w:hAnsi="Times New Roman" w:cs="Times New Roman"/>
          <w:sz w:val="28"/>
          <w:szCs w:val="28"/>
        </w:rPr>
        <w:t xml:space="preserve">положены на берегах р. Бирюлька, </w:t>
      </w:r>
      <w:proofErr w:type="spellStart"/>
      <w:r w:rsidR="00054F1F">
        <w:rPr>
          <w:rFonts w:ascii="Times New Roman" w:eastAsia="Calibri" w:hAnsi="Times New Roman" w:cs="Times New Roman"/>
          <w:sz w:val="28"/>
          <w:szCs w:val="28"/>
        </w:rPr>
        <w:t>р</w:t>
      </w:r>
      <w:proofErr w:type="gramStart"/>
      <w:r w:rsidR="00054F1F">
        <w:rPr>
          <w:rFonts w:ascii="Times New Roman" w:eastAsia="Calibri" w:hAnsi="Times New Roman" w:cs="Times New Roman"/>
          <w:sz w:val="28"/>
          <w:szCs w:val="28"/>
        </w:rPr>
        <w:t>.К</w:t>
      </w:r>
      <w:proofErr w:type="gramEnd"/>
      <w:r w:rsidR="00054F1F">
        <w:rPr>
          <w:rFonts w:ascii="Times New Roman" w:eastAsia="Calibri" w:hAnsi="Times New Roman" w:cs="Times New Roman"/>
          <w:sz w:val="28"/>
          <w:szCs w:val="28"/>
        </w:rPr>
        <w:t>люч</w:t>
      </w:r>
      <w:proofErr w:type="spellEnd"/>
      <w:r w:rsidR="00054F1F">
        <w:rPr>
          <w:rFonts w:ascii="Times New Roman" w:eastAsia="Calibri" w:hAnsi="Times New Roman" w:cs="Times New Roman"/>
          <w:sz w:val="28"/>
          <w:szCs w:val="28"/>
        </w:rPr>
        <w:t xml:space="preserve"> </w:t>
      </w:r>
      <w:r w:rsidRPr="008C713B">
        <w:rPr>
          <w:rFonts w:ascii="Times New Roman" w:eastAsia="Calibri" w:hAnsi="Times New Roman" w:cs="Times New Roman"/>
          <w:sz w:val="28"/>
          <w:szCs w:val="28"/>
        </w:rPr>
        <w:t xml:space="preserve">и </w:t>
      </w:r>
      <w:proofErr w:type="spellStart"/>
      <w:r w:rsidRPr="008C713B">
        <w:rPr>
          <w:rFonts w:ascii="Times New Roman" w:eastAsia="Calibri" w:hAnsi="Times New Roman" w:cs="Times New Roman"/>
          <w:sz w:val="28"/>
          <w:szCs w:val="28"/>
        </w:rPr>
        <w:t>р.Лена</w:t>
      </w:r>
      <w:proofErr w:type="spellEnd"/>
      <w:r w:rsidRPr="008C713B">
        <w:rPr>
          <w:rFonts w:ascii="Times New Roman" w:eastAsia="Calibri" w:hAnsi="Times New Roman" w:cs="Times New Roman"/>
          <w:sz w:val="28"/>
          <w:szCs w:val="28"/>
        </w:rPr>
        <w:t>.</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 территории муниципального образования </w:t>
      </w:r>
      <w:r w:rsidRPr="00D60867">
        <w:rPr>
          <w:rFonts w:ascii="Times New Roman" w:eastAsia="Calibri" w:hAnsi="Times New Roman" w:cs="Times New Roman"/>
          <w:sz w:val="28"/>
          <w:szCs w:val="28"/>
        </w:rPr>
        <w:t xml:space="preserve">проходит </w:t>
      </w:r>
      <w:r w:rsidR="00124C68" w:rsidRPr="00D60867">
        <w:rPr>
          <w:rFonts w:ascii="Times New Roman" w:eastAsia="Calibri" w:hAnsi="Times New Roman" w:cs="Times New Roman"/>
          <w:sz w:val="28"/>
          <w:szCs w:val="28"/>
        </w:rPr>
        <w:t xml:space="preserve">федеральная </w:t>
      </w:r>
      <w:r w:rsidRPr="00D60867">
        <w:rPr>
          <w:rFonts w:ascii="Times New Roman" w:eastAsia="Calibri" w:hAnsi="Times New Roman" w:cs="Times New Roman"/>
          <w:sz w:val="28"/>
          <w:szCs w:val="28"/>
        </w:rPr>
        <w:t xml:space="preserve">трасса "Качуг </w:t>
      </w:r>
      <w:r w:rsidR="00803FCD">
        <w:rPr>
          <w:rFonts w:ascii="Times New Roman" w:eastAsia="Calibri" w:hAnsi="Times New Roman" w:cs="Times New Roman"/>
          <w:sz w:val="28"/>
          <w:szCs w:val="28"/>
        </w:rPr>
        <w:t>– Бирюлька-Харбатово</w:t>
      </w:r>
      <w:r w:rsidRPr="00D60867">
        <w:rPr>
          <w:rFonts w:ascii="Times New Roman" w:eastAsia="Calibri" w:hAnsi="Times New Roman" w:cs="Times New Roman"/>
          <w:sz w:val="28"/>
          <w:szCs w:val="28"/>
        </w:rPr>
        <w:t>"</w:t>
      </w:r>
      <w:r w:rsidR="00803FCD">
        <w:rPr>
          <w:rFonts w:ascii="Times New Roman" w:eastAsia="Calibri" w:hAnsi="Times New Roman" w:cs="Times New Roman"/>
          <w:sz w:val="28"/>
          <w:szCs w:val="28"/>
        </w:rPr>
        <w:t>, «Качуг-Бирюлька</w:t>
      </w:r>
      <w:r w:rsidRPr="008C713B">
        <w:rPr>
          <w:rFonts w:ascii="Times New Roman" w:eastAsia="Calibri" w:hAnsi="Times New Roman" w:cs="Times New Roman"/>
          <w:sz w:val="28"/>
          <w:szCs w:val="28"/>
        </w:rPr>
        <w:t xml:space="preserve"> </w:t>
      </w:r>
      <w:proofErr w:type="gramStart"/>
      <w:r w:rsidR="00803FCD">
        <w:rPr>
          <w:rFonts w:ascii="Times New Roman" w:eastAsia="Calibri" w:hAnsi="Times New Roman" w:cs="Times New Roman"/>
          <w:sz w:val="28"/>
          <w:szCs w:val="28"/>
        </w:rPr>
        <w:t>–З</w:t>
      </w:r>
      <w:proofErr w:type="gramEnd"/>
      <w:r w:rsidR="00803FCD">
        <w:rPr>
          <w:rFonts w:ascii="Times New Roman" w:eastAsia="Calibri" w:hAnsi="Times New Roman" w:cs="Times New Roman"/>
          <w:sz w:val="28"/>
          <w:szCs w:val="28"/>
        </w:rPr>
        <w:t>алог», Качуг-Бирюлька-Большая Тарель»</w:t>
      </w:r>
      <w:r w:rsidRPr="008C713B">
        <w:rPr>
          <w:rFonts w:ascii="Times New Roman" w:eastAsia="Calibri" w:hAnsi="Times New Roman" w:cs="Times New Roman"/>
          <w:sz w:val="28"/>
          <w:szCs w:val="28"/>
        </w:rPr>
        <w:t xml:space="preserve">(протяженность – </w:t>
      </w:r>
      <w:r w:rsidR="00803FCD">
        <w:rPr>
          <w:rFonts w:ascii="Times New Roman" w:eastAsia="Calibri" w:hAnsi="Times New Roman" w:cs="Times New Roman"/>
          <w:sz w:val="28"/>
          <w:szCs w:val="28"/>
        </w:rPr>
        <w:t>75</w:t>
      </w:r>
      <w:r w:rsidRPr="008C713B">
        <w:rPr>
          <w:rFonts w:ascii="Times New Roman" w:eastAsia="Calibri" w:hAnsi="Times New Roman" w:cs="Times New Roman"/>
          <w:sz w:val="28"/>
          <w:szCs w:val="28"/>
        </w:rPr>
        <w:t xml:space="preserve"> км</w:t>
      </w:r>
      <w:r w:rsidR="00803FCD">
        <w:rPr>
          <w:rFonts w:ascii="Times New Roman" w:eastAsia="Calibri" w:hAnsi="Times New Roman" w:cs="Times New Roman"/>
          <w:sz w:val="28"/>
          <w:szCs w:val="28"/>
        </w:rPr>
        <w:t>, 72км, 46км)</w:t>
      </w:r>
      <w:r w:rsidRPr="008C713B">
        <w:rPr>
          <w:rFonts w:ascii="Times New Roman" w:eastAsia="Calibri" w:hAnsi="Times New Roman" w:cs="Times New Roman"/>
          <w:sz w:val="28"/>
          <w:szCs w:val="28"/>
        </w:rPr>
        <w:t>.</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Климат территории поселения резко-континентальный, с холодной продолжительной  зимой  и  жарким летом. Характеристика климата дана по метеорологической станции Качуг.</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 xml:space="preserve">      Климат территории Бирюльского муниципального образования (сельского поселения), резко-континентальный с холодной, продолжительной зимой и жарким летом. </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К основным климатообразующим факторам территории можно отнести:</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w:t>
      </w:r>
      <w:r w:rsidRPr="008C713B">
        <w:rPr>
          <w:rFonts w:ascii="Times New Roman" w:eastAsia="Calibri" w:hAnsi="Times New Roman" w:cs="Times New Roman"/>
          <w:sz w:val="28"/>
          <w:szCs w:val="28"/>
        </w:rPr>
        <w:tab/>
        <w:t>удаленность от морей и расположение в центре материка;</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w:t>
      </w:r>
      <w:r w:rsidRPr="008C713B">
        <w:rPr>
          <w:rFonts w:ascii="Times New Roman" w:eastAsia="Calibri" w:hAnsi="Times New Roman" w:cs="Times New Roman"/>
          <w:sz w:val="28"/>
          <w:szCs w:val="28"/>
        </w:rPr>
        <w:tab/>
        <w:t>значительная приподнятость территории над уровнем моря;</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w:t>
      </w:r>
      <w:r w:rsidRPr="008C713B">
        <w:rPr>
          <w:rFonts w:ascii="Times New Roman" w:eastAsia="Calibri" w:hAnsi="Times New Roman" w:cs="Times New Roman"/>
          <w:sz w:val="28"/>
          <w:szCs w:val="28"/>
        </w:rPr>
        <w:tab/>
        <w:t>близость крупных водных объектов (оз. Байкал и ангарские водохранилища);</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w:t>
      </w:r>
      <w:r w:rsidRPr="008C713B">
        <w:rPr>
          <w:rFonts w:ascii="Times New Roman" w:eastAsia="Calibri" w:hAnsi="Times New Roman" w:cs="Times New Roman"/>
          <w:sz w:val="28"/>
          <w:szCs w:val="28"/>
        </w:rPr>
        <w:tab/>
        <w:t>особенности циркуляции атмосферы (циклоны и антициклоны).</w:t>
      </w:r>
    </w:p>
    <w:p w:rsidR="008C713B" w:rsidRPr="008C713B" w:rsidRDefault="008C713B" w:rsidP="008C713B">
      <w:pPr>
        <w:spacing w:after="0" w:line="240" w:lineRule="auto"/>
        <w:jc w:val="both"/>
        <w:rPr>
          <w:rFonts w:ascii="Times New Roman" w:eastAsia="Calibri" w:hAnsi="Times New Roman" w:cs="Times New Roman"/>
          <w:sz w:val="28"/>
          <w:szCs w:val="28"/>
          <w:u w:val="single"/>
        </w:rPr>
      </w:pPr>
      <w:r w:rsidRPr="008C713B">
        <w:rPr>
          <w:rFonts w:ascii="Times New Roman" w:eastAsia="Calibri" w:hAnsi="Times New Roman" w:cs="Times New Roman"/>
          <w:sz w:val="28"/>
          <w:szCs w:val="28"/>
          <w:u w:val="single"/>
        </w:rPr>
        <w:t>Температурный режим</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Наступление холодного периода начинается достаточно резко, что вызвано образованием мощных малоподвижных антициклонов. Самый холодный месяц в году январь со среднемесячной температурой -28,2°С. Абсолютный минимум равен -58°С. Переход средней суточной температуры к положительным значениям происходит в середине апреля. Продолжительность безморозного периода составляет 171 день.</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Наиболее теплый месяц – июль со среднемесячной температурой +17,3°С. Абсолютный максимум температуры равен +36°С. Переход к среднесуточной температуре выше +10°</w:t>
      </w:r>
      <w:proofErr w:type="gramStart"/>
      <w:r w:rsidRPr="008C713B">
        <w:rPr>
          <w:rFonts w:ascii="Times New Roman" w:eastAsia="Calibri" w:hAnsi="Times New Roman" w:cs="Times New Roman"/>
          <w:sz w:val="28"/>
          <w:szCs w:val="28"/>
        </w:rPr>
        <w:t>С</w:t>
      </w:r>
      <w:proofErr w:type="gramEnd"/>
      <w:r w:rsidRPr="008C713B">
        <w:rPr>
          <w:rFonts w:ascii="Times New Roman" w:eastAsia="Calibri" w:hAnsi="Times New Roman" w:cs="Times New Roman"/>
          <w:sz w:val="28"/>
          <w:szCs w:val="28"/>
        </w:rPr>
        <w:t xml:space="preserve"> осуществляется </w:t>
      </w:r>
      <w:proofErr w:type="gramStart"/>
      <w:r w:rsidRPr="008C713B">
        <w:rPr>
          <w:rFonts w:ascii="Times New Roman" w:eastAsia="Calibri" w:hAnsi="Times New Roman" w:cs="Times New Roman"/>
          <w:sz w:val="28"/>
          <w:szCs w:val="28"/>
        </w:rPr>
        <w:t>в</w:t>
      </w:r>
      <w:proofErr w:type="gramEnd"/>
      <w:r w:rsidRPr="008C713B">
        <w:rPr>
          <w:rFonts w:ascii="Times New Roman" w:eastAsia="Calibri" w:hAnsi="Times New Roman" w:cs="Times New Roman"/>
          <w:sz w:val="28"/>
          <w:szCs w:val="28"/>
        </w:rPr>
        <w:t xml:space="preserve"> конце мая. </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u w:val="single"/>
        </w:rPr>
        <w:t>Атмосферные осадки</w:t>
      </w:r>
      <w:r w:rsidRPr="008C713B">
        <w:rPr>
          <w:rFonts w:ascii="Times New Roman" w:eastAsia="Calibri" w:hAnsi="Times New Roman" w:cs="Times New Roman"/>
          <w:sz w:val="28"/>
          <w:szCs w:val="28"/>
        </w:rPr>
        <w:t xml:space="preserve"> обусловлены циклонической деятельностью. Годовое количество осадков составляет 306мм. 80% годовой нормы осадков выпадает в тёплый период с мая по октябрь. Зима на рассматриваемой территории длится 6 месяцев. Твердые осадки выпадают в виде снега, снежной крупы, снежных зерен, составляют 10-15% всего годового количества осадков. Максимум осадков приходится на июль-август, минимум на февраль-март.</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Из-за малого количества твёрдых осадков мощность снежного покрова, как правило, невелика.</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u w:val="single"/>
        </w:rPr>
        <w:t>Ветровой режим</w:t>
      </w:r>
      <w:r w:rsidRPr="008C713B">
        <w:rPr>
          <w:rFonts w:ascii="Times New Roman" w:eastAsia="Calibri" w:hAnsi="Times New Roman" w:cs="Times New Roman"/>
          <w:sz w:val="28"/>
          <w:szCs w:val="28"/>
        </w:rPr>
        <w:t xml:space="preserve"> территории Бирюльского муниципального образования (сельского поселения),  определяется движением воздушных масс - высокой антициклональной и циклональной активностью.</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Преобладающими являются ветры северо-западного, северо-восточного направлений. Огромное влияние на приземные ветра оказывает рельеф и направление речных долин.</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 течение года преобладают слабые и умеренные ветры. Среднегодовая скорость ветра </w:t>
      </w:r>
      <w:proofErr w:type="gramStart"/>
      <w:r w:rsidRPr="008C713B">
        <w:rPr>
          <w:rFonts w:ascii="Times New Roman" w:eastAsia="Calibri" w:hAnsi="Times New Roman" w:cs="Times New Roman"/>
          <w:sz w:val="28"/>
          <w:szCs w:val="28"/>
        </w:rPr>
        <w:t>составляет 2,5 м/сек</w:t>
      </w:r>
      <w:proofErr w:type="gramEnd"/>
      <w:r w:rsidRPr="008C713B">
        <w:rPr>
          <w:rFonts w:ascii="Times New Roman" w:eastAsia="Calibri" w:hAnsi="Times New Roman" w:cs="Times New Roman"/>
          <w:sz w:val="28"/>
          <w:szCs w:val="28"/>
        </w:rPr>
        <w:t>. Увеличение скоростей ветра отмечается в апреле - мае.</w:t>
      </w:r>
    </w:p>
    <w:p w:rsidR="008C713B" w:rsidRPr="008C713B" w:rsidRDefault="008C713B" w:rsidP="008C713B">
      <w:pPr>
        <w:spacing w:after="0" w:line="240" w:lineRule="auto"/>
        <w:jc w:val="both"/>
        <w:rPr>
          <w:rFonts w:ascii="Times New Roman" w:eastAsia="Calibri" w:hAnsi="Times New Roman" w:cs="Times New Roman"/>
          <w:sz w:val="28"/>
          <w:szCs w:val="28"/>
          <w:u w:val="single"/>
        </w:rPr>
      </w:pPr>
      <w:r w:rsidRPr="008C713B">
        <w:rPr>
          <w:rFonts w:ascii="Times New Roman" w:eastAsia="Calibri" w:hAnsi="Times New Roman" w:cs="Times New Roman"/>
          <w:sz w:val="28"/>
          <w:szCs w:val="28"/>
          <w:u w:val="single"/>
        </w:rPr>
        <w:t>Опасные явления погоды</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На территории Муниципального образования наблюдаются опасные метеорологические явления, такие как сильный мороз, </w:t>
      </w:r>
      <w:proofErr w:type="gramStart"/>
      <w:r w:rsidRPr="008C713B">
        <w:rPr>
          <w:rFonts w:ascii="Times New Roman" w:eastAsia="Calibri" w:hAnsi="Times New Roman" w:cs="Times New Roman"/>
          <w:sz w:val="28"/>
          <w:szCs w:val="28"/>
        </w:rPr>
        <w:t>чрезвычайная</w:t>
      </w:r>
      <w:proofErr w:type="gramEnd"/>
      <w:r w:rsidRPr="008C713B">
        <w:rPr>
          <w:rFonts w:ascii="Times New Roman" w:eastAsia="Calibri" w:hAnsi="Times New Roman" w:cs="Times New Roman"/>
          <w:sz w:val="28"/>
          <w:szCs w:val="28"/>
        </w:rPr>
        <w:t xml:space="preserve"> </w:t>
      </w:r>
      <w:proofErr w:type="spellStart"/>
      <w:r w:rsidRPr="008C713B">
        <w:rPr>
          <w:rFonts w:ascii="Times New Roman" w:eastAsia="Calibri" w:hAnsi="Times New Roman" w:cs="Times New Roman"/>
          <w:sz w:val="28"/>
          <w:szCs w:val="28"/>
        </w:rPr>
        <w:t>пожароопасность</w:t>
      </w:r>
      <w:proofErr w:type="spellEnd"/>
      <w:r w:rsidRPr="008C713B">
        <w:rPr>
          <w:rFonts w:ascii="Times New Roman" w:eastAsia="Calibri" w:hAnsi="Times New Roman" w:cs="Times New Roman"/>
          <w:sz w:val="28"/>
          <w:szCs w:val="28"/>
        </w:rPr>
        <w:t>.</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Установление сильных морозов чаще всего связано с вторжением арктических холодных воздушных масс после прохождения холодных фронтов. Минимальные температуры в такой период могут составлять до -53</w:t>
      </w:r>
      <w:proofErr w:type="gramStart"/>
      <w:r w:rsidRPr="008C713B">
        <w:rPr>
          <w:rFonts w:ascii="Times New Roman" w:eastAsia="Calibri" w:hAnsi="Times New Roman" w:cs="Times New Roman"/>
          <w:sz w:val="28"/>
          <w:szCs w:val="28"/>
        </w:rPr>
        <w:sym w:font="Symbol" w:char="F0B0"/>
      </w:r>
      <w:r w:rsidRPr="008C713B">
        <w:rPr>
          <w:rFonts w:ascii="Times New Roman" w:eastAsia="Calibri" w:hAnsi="Times New Roman" w:cs="Times New Roman"/>
          <w:sz w:val="28"/>
          <w:szCs w:val="28"/>
        </w:rPr>
        <w:t>С</w:t>
      </w:r>
      <w:proofErr w:type="gramEnd"/>
      <w:r w:rsidRPr="008C713B">
        <w:rPr>
          <w:rFonts w:ascii="Times New Roman" w:eastAsia="Calibri" w:hAnsi="Times New Roman" w:cs="Times New Roman"/>
          <w:sz w:val="28"/>
          <w:szCs w:val="28"/>
        </w:rPr>
        <w:t xml:space="preserve"> и держаться более 3 суток.</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В летний период нередко устанавливаются периоды жаркой сухой погоды с максимальными температурами достигающими в отдельные дни +36</w:t>
      </w:r>
      <w:proofErr w:type="gramStart"/>
      <w:r w:rsidRPr="008C713B">
        <w:rPr>
          <w:rFonts w:ascii="Times New Roman" w:eastAsia="Calibri" w:hAnsi="Times New Roman" w:cs="Times New Roman"/>
          <w:sz w:val="28"/>
          <w:szCs w:val="28"/>
        </w:rPr>
        <w:sym w:font="Symbol" w:char="F0B0"/>
      </w:r>
      <w:r w:rsidRPr="008C713B">
        <w:rPr>
          <w:rFonts w:ascii="Times New Roman" w:eastAsia="Calibri" w:hAnsi="Times New Roman" w:cs="Times New Roman"/>
          <w:sz w:val="28"/>
          <w:szCs w:val="28"/>
        </w:rPr>
        <w:t xml:space="preserve"> С</w:t>
      </w:r>
      <w:proofErr w:type="gramEnd"/>
      <w:r w:rsidRPr="008C713B">
        <w:rPr>
          <w:rFonts w:ascii="Times New Roman" w:eastAsia="Calibri" w:hAnsi="Times New Roman" w:cs="Times New Roman"/>
          <w:sz w:val="28"/>
          <w:szCs w:val="28"/>
        </w:rPr>
        <w:t xml:space="preserve">, что в отсутствие осадков создает повышенную, местами чрезвычайную, </w:t>
      </w:r>
      <w:proofErr w:type="spellStart"/>
      <w:r w:rsidRPr="008C713B">
        <w:rPr>
          <w:rFonts w:ascii="Times New Roman" w:eastAsia="Calibri" w:hAnsi="Times New Roman" w:cs="Times New Roman"/>
          <w:sz w:val="28"/>
          <w:szCs w:val="28"/>
        </w:rPr>
        <w:t>пожароопасность</w:t>
      </w:r>
      <w:proofErr w:type="spellEnd"/>
      <w:r w:rsidRPr="008C713B">
        <w:rPr>
          <w:rFonts w:ascii="Times New Roman" w:eastAsia="Calibri" w:hAnsi="Times New Roman" w:cs="Times New Roman"/>
          <w:sz w:val="28"/>
          <w:szCs w:val="28"/>
        </w:rPr>
        <w:t>.</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    Среднее число дней со следующими метеорологическими явлениями составляет:</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с туманом – 50 дней в год;</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с метелью – 14 дней в год;</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с грозой – 22 дней в год.</w:t>
      </w:r>
    </w:p>
    <w:p w:rsidR="008C713B" w:rsidRPr="008C713B" w:rsidRDefault="008C713B" w:rsidP="008C713B">
      <w:pPr>
        <w:spacing w:after="0"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В зимний период на рассматриваемой территории наблюдается господство холодного умеренного континентального воздуха с ясными (или малооблачными), морозными без осадков типами погод. Именно в такие типы погод в котлованах и речных долинах происходит застой воздуха, а там, где расположены источники загрязнения атмосферы, отмечаются явления </w:t>
      </w:r>
      <w:proofErr w:type="spellStart"/>
      <w:r w:rsidRPr="008C713B">
        <w:rPr>
          <w:rFonts w:ascii="Times New Roman" w:eastAsia="Calibri" w:hAnsi="Times New Roman" w:cs="Times New Roman"/>
          <w:sz w:val="28"/>
          <w:szCs w:val="28"/>
        </w:rPr>
        <w:t>смогов</w:t>
      </w:r>
      <w:proofErr w:type="spellEnd"/>
      <w:r w:rsidRPr="008C713B">
        <w:rPr>
          <w:rFonts w:ascii="Times New Roman" w:eastAsia="Calibri" w:hAnsi="Times New Roman" w:cs="Times New Roman"/>
          <w:sz w:val="28"/>
          <w:szCs w:val="28"/>
        </w:rPr>
        <w:t>.</w:t>
      </w:r>
    </w:p>
    <w:p w:rsidR="008C713B" w:rsidRPr="008C713B" w:rsidRDefault="008C713B" w:rsidP="008C713B">
      <w:pPr>
        <w:tabs>
          <w:tab w:val="left" w:pos="0"/>
        </w:tabs>
        <w:spacing w:before="120" w:after="60" w:line="240" w:lineRule="auto"/>
        <w:contextualSpacing/>
        <w:jc w:val="both"/>
        <w:rPr>
          <w:rFonts w:ascii="Times New Roman" w:eastAsia="Calibri" w:hAnsi="Times New Roman" w:cs="Times New Roman"/>
          <w:sz w:val="28"/>
          <w:szCs w:val="28"/>
          <w:lang w:val="x-none"/>
        </w:rPr>
      </w:pPr>
      <w:r w:rsidRPr="008C713B">
        <w:rPr>
          <w:rFonts w:ascii="Times New Roman" w:eastAsia="Calibri" w:hAnsi="Times New Roman" w:cs="Times New Roman"/>
          <w:sz w:val="28"/>
          <w:szCs w:val="28"/>
          <w:lang w:val="x-none"/>
        </w:rPr>
        <w:t xml:space="preserve"> Среднегодовая  температура воздуха составляет 0,4 ºС, абсолютный минимум температуры наблюдается в январе – до минус 41,1ºС, абсолютный максимум приходится на июль – плюс 33,9 ºС. Среднемесячная температура января минус 18-20 ºС, среднемесячная температура июля плюс 14-16 ºС. Первые осенние заморозки регистрируются после середины августа, последние весенние могут продолжаться до середины июня. Средняя дата замерзания рек приходится на первую декаду ноября, вскрытие рек наблюдается в начале мая. Характер увлажнения умеренный, количество осадков за год в среднем составляет 476 мм, только за теплый период года (апрель-октябрь) – 350 мм. Направление преобладающих ветров меняется в зависимости от времен года, в зимнее время преобладают ветры северо-западного направления, в весенне-летний период – юго-восточного. К климатическим факторам относятся глубокое промерзание почвы  и весенне-осенние заморозки. Глубина промерзания почвы зависит от толщины снежного покрова и составляет в среднем 200-250 см, мощность снежного покрова достигает в отдельные годы 84 см.</w:t>
      </w:r>
    </w:p>
    <w:p w:rsidR="008C713B" w:rsidRPr="006134AA" w:rsidRDefault="008C713B" w:rsidP="006134AA">
      <w:pPr>
        <w:spacing w:after="0" w:line="240" w:lineRule="auto"/>
        <w:jc w:val="both"/>
        <w:rPr>
          <w:rFonts w:ascii="Calibri" w:eastAsia="Calibri" w:hAnsi="Calibri" w:cs="Times New Roman"/>
          <w:bCs/>
        </w:rPr>
      </w:pPr>
      <w:r w:rsidRPr="008C713B">
        <w:rPr>
          <w:rFonts w:ascii="Times New Roman" w:eastAsia="Calibri" w:hAnsi="Times New Roman" w:cs="Times New Roman"/>
          <w:sz w:val="28"/>
          <w:szCs w:val="28"/>
        </w:rPr>
        <w:t xml:space="preserve">Материальная сфера производства представлена лесопереработкой, крестьянско-фермерские хозяйства. В нематериальной сфере на территории муниципального образования, занято около 40% экономически активного населения. Наибольший вес в нематериальном производстве занимает образование. Уровень безработицы составляет 2,9% Часть населения </w:t>
      </w:r>
      <w:proofErr w:type="spellStart"/>
      <w:r w:rsidRPr="008C713B">
        <w:rPr>
          <w:rFonts w:ascii="Times New Roman" w:eastAsia="Calibri" w:hAnsi="Times New Roman" w:cs="Times New Roman"/>
          <w:sz w:val="28"/>
          <w:szCs w:val="28"/>
        </w:rPr>
        <w:t>с</w:t>
      </w:r>
      <w:proofErr w:type="gramStart"/>
      <w:r w:rsidRPr="008C713B">
        <w:rPr>
          <w:rFonts w:ascii="Times New Roman" w:eastAsia="Calibri" w:hAnsi="Times New Roman" w:cs="Times New Roman"/>
          <w:sz w:val="28"/>
          <w:szCs w:val="28"/>
        </w:rPr>
        <w:t>.Б</w:t>
      </w:r>
      <w:proofErr w:type="gramEnd"/>
      <w:r w:rsidRPr="008C713B">
        <w:rPr>
          <w:rFonts w:ascii="Times New Roman" w:eastAsia="Calibri" w:hAnsi="Times New Roman" w:cs="Times New Roman"/>
          <w:sz w:val="28"/>
          <w:szCs w:val="28"/>
        </w:rPr>
        <w:t>ирюлька</w:t>
      </w:r>
      <w:proofErr w:type="spellEnd"/>
      <w:r w:rsidRPr="008C713B">
        <w:rPr>
          <w:rFonts w:ascii="Times New Roman" w:eastAsia="Calibri" w:hAnsi="Times New Roman" w:cs="Times New Roman"/>
          <w:sz w:val="28"/>
          <w:szCs w:val="28"/>
        </w:rPr>
        <w:t xml:space="preserve"> не трудоустроена официально и не зарегистрирована в центре занятости населении, а занято в домашнем хозяйстве  или работает за пределами муниципального образования  вахтовым методом.</w:t>
      </w:r>
      <w:r w:rsidRPr="008C713B">
        <w:rPr>
          <w:rFonts w:ascii="Calibri" w:eastAsia="Calibri" w:hAnsi="Calibri" w:cs="Times New Roman"/>
        </w:rPr>
        <w:t xml:space="preserve"> </w:t>
      </w:r>
    </w:p>
    <w:p w:rsidR="008C713B" w:rsidRPr="008C713B" w:rsidRDefault="008C713B" w:rsidP="008C713B">
      <w:pPr>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Численность населения Бирюльского муниципального образования (сельского поселения) на 31.12.2014 года составила: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0"/>
        <w:gridCol w:w="5030"/>
      </w:tblGrid>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Наименование населенного пункта</w:t>
            </w:r>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Численность (человек)</w:t>
            </w:r>
          </w:p>
        </w:tc>
      </w:tr>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с</w:t>
            </w:r>
            <w:proofErr w:type="gramEnd"/>
            <w:r w:rsidRPr="008C713B">
              <w:rPr>
                <w:rFonts w:ascii="Times New Roman" w:eastAsia="Calibri" w:hAnsi="Times New Roman" w:cs="Times New Roman"/>
                <w:sz w:val="28"/>
                <w:szCs w:val="28"/>
              </w:rPr>
              <w:t>. Бирюлька</w:t>
            </w:r>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833</w:t>
            </w:r>
          </w:p>
        </w:tc>
      </w:tr>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proofErr w:type="spellStart"/>
            <w:r w:rsidRPr="008C713B">
              <w:rPr>
                <w:rFonts w:ascii="Times New Roman" w:eastAsia="Calibri" w:hAnsi="Times New Roman" w:cs="Times New Roman"/>
                <w:sz w:val="28"/>
                <w:szCs w:val="28"/>
              </w:rPr>
              <w:t>д</w:t>
            </w:r>
            <w:proofErr w:type="gramStart"/>
            <w:r w:rsidRPr="008C713B">
              <w:rPr>
                <w:rFonts w:ascii="Times New Roman" w:eastAsia="Calibri" w:hAnsi="Times New Roman" w:cs="Times New Roman"/>
                <w:sz w:val="28"/>
                <w:szCs w:val="28"/>
              </w:rPr>
              <w:t>.Ю</w:t>
            </w:r>
            <w:proofErr w:type="gramEnd"/>
            <w:r w:rsidRPr="008C713B">
              <w:rPr>
                <w:rFonts w:ascii="Times New Roman" w:eastAsia="Calibri" w:hAnsi="Times New Roman" w:cs="Times New Roman"/>
                <w:sz w:val="28"/>
                <w:szCs w:val="28"/>
              </w:rPr>
              <w:t>шина</w:t>
            </w:r>
            <w:proofErr w:type="spellEnd"/>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0</w:t>
            </w:r>
          </w:p>
        </w:tc>
      </w:tr>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proofErr w:type="spellStart"/>
            <w:r w:rsidRPr="008C713B">
              <w:rPr>
                <w:rFonts w:ascii="Times New Roman" w:eastAsia="Calibri" w:hAnsi="Times New Roman" w:cs="Times New Roman"/>
                <w:sz w:val="28"/>
                <w:szCs w:val="28"/>
              </w:rPr>
              <w:lastRenderedPageBreak/>
              <w:t>д</w:t>
            </w:r>
            <w:proofErr w:type="gramStart"/>
            <w:r w:rsidRPr="008C713B">
              <w:rPr>
                <w:rFonts w:ascii="Times New Roman" w:eastAsia="Calibri" w:hAnsi="Times New Roman" w:cs="Times New Roman"/>
                <w:sz w:val="28"/>
                <w:szCs w:val="28"/>
              </w:rPr>
              <w:t>.М</w:t>
            </w:r>
            <w:proofErr w:type="gramEnd"/>
            <w:r w:rsidRPr="008C713B">
              <w:rPr>
                <w:rFonts w:ascii="Times New Roman" w:eastAsia="Calibri" w:hAnsi="Times New Roman" w:cs="Times New Roman"/>
                <w:sz w:val="28"/>
                <w:szCs w:val="28"/>
              </w:rPr>
              <w:t>акрушина</w:t>
            </w:r>
            <w:proofErr w:type="spellEnd"/>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21</w:t>
            </w:r>
          </w:p>
        </w:tc>
      </w:tr>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д.Кукуй</w:t>
            </w:r>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170</w:t>
            </w:r>
          </w:p>
        </w:tc>
      </w:tr>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proofErr w:type="spellStart"/>
            <w:r w:rsidRPr="008C713B">
              <w:rPr>
                <w:rFonts w:ascii="Times New Roman" w:eastAsia="Calibri" w:hAnsi="Times New Roman" w:cs="Times New Roman"/>
                <w:sz w:val="28"/>
                <w:szCs w:val="28"/>
              </w:rPr>
              <w:t>д</w:t>
            </w:r>
            <w:proofErr w:type="gramStart"/>
            <w:r w:rsidRPr="008C713B">
              <w:rPr>
                <w:rFonts w:ascii="Times New Roman" w:eastAsia="Calibri" w:hAnsi="Times New Roman" w:cs="Times New Roman"/>
                <w:sz w:val="28"/>
                <w:szCs w:val="28"/>
              </w:rPr>
              <w:t>.П</w:t>
            </w:r>
            <w:proofErr w:type="gramEnd"/>
            <w:r w:rsidRPr="008C713B">
              <w:rPr>
                <w:rFonts w:ascii="Times New Roman" w:eastAsia="Calibri" w:hAnsi="Times New Roman" w:cs="Times New Roman"/>
                <w:sz w:val="28"/>
                <w:szCs w:val="28"/>
              </w:rPr>
              <w:t>одкаменка</w:t>
            </w:r>
            <w:proofErr w:type="spellEnd"/>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33</w:t>
            </w:r>
          </w:p>
        </w:tc>
      </w:tr>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proofErr w:type="spellStart"/>
            <w:r w:rsidRPr="008C713B">
              <w:rPr>
                <w:rFonts w:ascii="Times New Roman" w:eastAsia="Calibri" w:hAnsi="Times New Roman" w:cs="Times New Roman"/>
                <w:sz w:val="28"/>
                <w:szCs w:val="28"/>
              </w:rPr>
              <w:t>д</w:t>
            </w:r>
            <w:proofErr w:type="gramStart"/>
            <w:r w:rsidRPr="008C713B">
              <w:rPr>
                <w:rFonts w:ascii="Times New Roman" w:eastAsia="Calibri" w:hAnsi="Times New Roman" w:cs="Times New Roman"/>
                <w:sz w:val="28"/>
                <w:szCs w:val="28"/>
              </w:rPr>
              <w:t>.М</w:t>
            </w:r>
            <w:proofErr w:type="gramEnd"/>
            <w:r w:rsidRPr="008C713B">
              <w:rPr>
                <w:rFonts w:ascii="Times New Roman" w:eastAsia="Calibri" w:hAnsi="Times New Roman" w:cs="Times New Roman"/>
                <w:sz w:val="28"/>
                <w:szCs w:val="28"/>
              </w:rPr>
              <w:t>алая</w:t>
            </w:r>
            <w:proofErr w:type="spellEnd"/>
            <w:r w:rsidRPr="008C713B">
              <w:rPr>
                <w:rFonts w:ascii="Times New Roman" w:eastAsia="Calibri" w:hAnsi="Times New Roman" w:cs="Times New Roman"/>
                <w:sz w:val="28"/>
                <w:szCs w:val="28"/>
              </w:rPr>
              <w:t xml:space="preserve"> Тарель</w:t>
            </w:r>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189</w:t>
            </w:r>
          </w:p>
        </w:tc>
      </w:tr>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proofErr w:type="spellStart"/>
            <w:r w:rsidRPr="008C713B">
              <w:rPr>
                <w:rFonts w:ascii="Times New Roman" w:eastAsia="Calibri" w:hAnsi="Times New Roman" w:cs="Times New Roman"/>
                <w:sz w:val="28"/>
                <w:szCs w:val="28"/>
              </w:rPr>
              <w:t>д</w:t>
            </w:r>
            <w:proofErr w:type="gramStart"/>
            <w:r w:rsidRPr="008C713B">
              <w:rPr>
                <w:rFonts w:ascii="Times New Roman" w:eastAsia="Calibri" w:hAnsi="Times New Roman" w:cs="Times New Roman"/>
                <w:sz w:val="28"/>
                <w:szCs w:val="28"/>
              </w:rPr>
              <w:t>.Ч</w:t>
            </w:r>
            <w:proofErr w:type="gramEnd"/>
            <w:r w:rsidRPr="008C713B">
              <w:rPr>
                <w:rFonts w:ascii="Times New Roman" w:eastAsia="Calibri" w:hAnsi="Times New Roman" w:cs="Times New Roman"/>
                <w:sz w:val="28"/>
                <w:szCs w:val="28"/>
              </w:rPr>
              <w:t>емякина</w:t>
            </w:r>
            <w:proofErr w:type="spellEnd"/>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15</w:t>
            </w:r>
          </w:p>
        </w:tc>
      </w:tr>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proofErr w:type="spellStart"/>
            <w:r w:rsidRPr="008C713B">
              <w:rPr>
                <w:rFonts w:ascii="Times New Roman" w:eastAsia="Calibri" w:hAnsi="Times New Roman" w:cs="Times New Roman"/>
                <w:sz w:val="28"/>
                <w:szCs w:val="28"/>
              </w:rPr>
              <w:t>д</w:t>
            </w:r>
            <w:proofErr w:type="gramStart"/>
            <w:r w:rsidRPr="008C713B">
              <w:rPr>
                <w:rFonts w:ascii="Times New Roman" w:eastAsia="Calibri" w:hAnsi="Times New Roman" w:cs="Times New Roman"/>
                <w:sz w:val="28"/>
                <w:szCs w:val="28"/>
              </w:rPr>
              <w:t>.Б</w:t>
            </w:r>
            <w:proofErr w:type="gramEnd"/>
            <w:r w:rsidRPr="008C713B">
              <w:rPr>
                <w:rFonts w:ascii="Times New Roman" w:eastAsia="Calibri" w:hAnsi="Times New Roman" w:cs="Times New Roman"/>
                <w:sz w:val="28"/>
                <w:szCs w:val="28"/>
              </w:rPr>
              <w:t>ольшой</w:t>
            </w:r>
            <w:proofErr w:type="spellEnd"/>
            <w:r w:rsidRPr="008C713B">
              <w:rPr>
                <w:rFonts w:ascii="Times New Roman" w:eastAsia="Calibri" w:hAnsi="Times New Roman" w:cs="Times New Roman"/>
                <w:sz w:val="28"/>
                <w:szCs w:val="28"/>
              </w:rPr>
              <w:t xml:space="preserve"> Косогол</w:t>
            </w:r>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204</w:t>
            </w:r>
          </w:p>
        </w:tc>
      </w:tr>
      <w:tr w:rsidR="008C713B" w:rsidRPr="008C713B" w:rsidTr="008C713B">
        <w:tc>
          <w:tcPr>
            <w:tcW w:w="454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rPr>
                <w:rFonts w:ascii="Times New Roman" w:eastAsia="Calibri" w:hAnsi="Times New Roman" w:cs="Times New Roman"/>
                <w:sz w:val="28"/>
                <w:szCs w:val="28"/>
              </w:rPr>
            </w:pPr>
            <w:r w:rsidRPr="008C713B">
              <w:rPr>
                <w:rFonts w:ascii="Times New Roman" w:eastAsia="Calibri" w:hAnsi="Times New Roman" w:cs="Times New Roman"/>
                <w:sz w:val="28"/>
                <w:szCs w:val="28"/>
              </w:rPr>
              <w:t>ИТОГО:</w:t>
            </w:r>
          </w:p>
        </w:tc>
        <w:tc>
          <w:tcPr>
            <w:tcW w:w="503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spacing w:after="0" w:line="240" w:lineRule="auto"/>
              <w:jc w:val="center"/>
              <w:rPr>
                <w:rFonts w:ascii="Times New Roman" w:eastAsia="Calibri" w:hAnsi="Times New Roman" w:cs="Times New Roman"/>
                <w:sz w:val="28"/>
                <w:szCs w:val="28"/>
              </w:rPr>
            </w:pPr>
            <w:r w:rsidRPr="008C713B">
              <w:rPr>
                <w:rFonts w:ascii="Times New Roman" w:eastAsia="Calibri" w:hAnsi="Times New Roman" w:cs="Times New Roman"/>
                <w:sz w:val="28"/>
                <w:szCs w:val="28"/>
              </w:rPr>
              <w:t>1465</w:t>
            </w:r>
          </w:p>
        </w:tc>
      </w:tr>
    </w:tbl>
    <w:p w:rsidR="008C713B" w:rsidRPr="008C713B" w:rsidRDefault="008C713B" w:rsidP="008C713B">
      <w:pPr>
        <w:spacing w:before="120" w:after="60" w:line="240" w:lineRule="auto"/>
        <w:jc w:val="both"/>
        <w:rPr>
          <w:rFonts w:ascii="Times New Roman" w:eastAsia="Calibri" w:hAnsi="Times New Roman" w:cs="Times New Roman"/>
          <w:sz w:val="28"/>
          <w:szCs w:val="28"/>
          <w:lang w:val="x-none"/>
        </w:rPr>
      </w:pPr>
    </w:p>
    <w:p w:rsidR="008C713B" w:rsidRPr="008C713B" w:rsidRDefault="008C713B" w:rsidP="008C713B">
      <w:pPr>
        <w:spacing w:before="120" w:after="60" w:line="240" w:lineRule="auto"/>
        <w:contextualSpacing/>
        <w:jc w:val="center"/>
        <w:rPr>
          <w:rFonts w:ascii="Times New Roman" w:eastAsia="Calibri" w:hAnsi="Times New Roman" w:cs="Times New Roman"/>
          <w:sz w:val="28"/>
          <w:szCs w:val="28"/>
          <w:lang w:val="x-none"/>
        </w:rPr>
      </w:pPr>
      <w:r w:rsidRPr="008C713B">
        <w:rPr>
          <w:rFonts w:ascii="Times New Roman" w:eastAsia="Calibri" w:hAnsi="Times New Roman" w:cs="Times New Roman"/>
          <w:sz w:val="28"/>
          <w:szCs w:val="28"/>
          <w:lang w:val="x-none"/>
        </w:rPr>
        <w:t>Транспортная инфраструктура</w:t>
      </w:r>
    </w:p>
    <w:p w:rsidR="008C713B" w:rsidRPr="008C713B" w:rsidRDefault="008C713B" w:rsidP="008C713B">
      <w:pPr>
        <w:spacing w:before="120" w:after="60" w:line="240" w:lineRule="auto"/>
        <w:contextualSpacing/>
        <w:jc w:val="both"/>
        <w:rPr>
          <w:rFonts w:ascii="Times New Roman" w:eastAsia="Calibri" w:hAnsi="Times New Roman" w:cs="Times New Roman"/>
          <w:sz w:val="28"/>
          <w:szCs w:val="28"/>
          <w:lang w:val="x-none"/>
        </w:rPr>
      </w:pPr>
      <w:r w:rsidRPr="008C713B">
        <w:rPr>
          <w:rFonts w:ascii="Times New Roman" w:eastAsia="Calibri" w:hAnsi="Times New Roman" w:cs="Times New Roman"/>
          <w:sz w:val="28"/>
          <w:szCs w:val="28"/>
          <w:lang w:val="x-none"/>
        </w:rPr>
        <w:t xml:space="preserve">Внешние транспортные связи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w:t>
      </w:r>
      <w:r w:rsidRPr="008C713B">
        <w:rPr>
          <w:rFonts w:ascii="Times New Roman" w:eastAsia="Calibri" w:hAnsi="Times New Roman" w:cs="Times New Roman"/>
          <w:sz w:val="28"/>
          <w:szCs w:val="28"/>
          <w:lang w:val="x-none"/>
        </w:rPr>
        <w:t>осуществляются автомобильным транспортом по автомобильным дорогам общего пользования местного значения.</w:t>
      </w:r>
    </w:p>
    <w:p w:rsidR="008C713B" w:rsidRPr="008C713B" w:rsidRDefault="008C713B" w:rsidP="008C713B">
      <w:pPr>
        <w:spacing w:before="120" w:after="60" w:line="240" w:lineRule="auto"/>
        <w:contextualSpacing/>
        <w:jc w:val="both"/>
        <w:rPr>
          <w:rFonts w:ascii="Times New Roman" w:eastAsia="Calibri" w:hAnsi="Times New Roman" w:cs="Times New Roman"/>
          <w:sz w:val="28"/>
          <w:szCs w:val="28"/>
          <w:lang w:val="x-none"/>
        </w:rPr>
      </w:pPr>
      <w:r w:rsidRPr="008C713B">
        <w:rPr>
          <w:rFonts w:ascii="Times New Roman" w:eastAsia="Calibri" w:hAnsi="Times New Roman" w:cs="Times New Roman"/>
          <w:sz w:val="28"/>
          <w:szCs w:val="28"/>
          <w:lang w:val="x-none"/>
        </w:rPr>
        <w:t xml:space="preserve">Связи поселения с областным центром городом Иркутском и другими поселениями муниципального района осуществляются автомобильным  транспортом, </w:t>
      </w:r>
    </w:p>
    <w:p w:rsidR="008C713B" w:rsidRPr="008C713B" w:rsidRDefault="008C713B" w:rsidP="008C713B">
      <w:pPr>
        <w:spacing w:before="120" w:after="6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 xml:space="preserve">По территории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проходят автомобильные дороги общего пользования, соответствующие классу "обычная автомобильная дорога" местного значения, </w:t>
      </w:r>
      <w:r w:rsidRPr="00054F1F">
        <w:rPr>
          <w:rFonts w:ascii="Times New Roman" w:eastAsia="Calibri" w:hAnsi="Times New Roman" w:cs="Times New Roman"/>
          <w:sz w:val="28"/>
          <w:szCs w:val="28"/>
          <w:lang w:val="x-none" w:eastAsia="ru-RU"/>
        </w:rPr>
        <w:t>V категории, общей протяженн</w:t>
      </w:r>
      <w:r w:rsidR="00054F1F" w:rsidRPr="00054F1F">
        <w:rPr>
          <w:rFonts w:ascii="Times New Roman" w:eastAsia="Calibri" w:hAnsi="Times New Roman" w:cs="Times New Roman"/>
          <w:sz w:val="28"/>
          <w:szCs w:val="28"/>
          <w:lang w:val="x-none" w:eastAsia="ru-RU"/>
        </w:rPr>
        <w:t xml:space="preserve">остью </w:t>
      </w:r>
      <w:r w:rsidR="00054F1F" w:rsidRPr="00054F1F">
        <w:rPr>
          <w:rFonts w:ascii="Times New Roman" w:eastAsia="Calibri" w:hAnsi="Times New Roman" w:cs="Times New Roman"/>
          <w:sz w:val="28"/>
          <w:szCs w:val="28"/>
          <w:lang w:eastAsia="ru-RU"/>
        </w:rPr>
        <w:t>36,8</w:t>
      </w:r>
      <w:r w:rsidRPr="008C713B">
        <w:rPr>
          <w:rFonts w:ascii="Times New Roman" w:eastAsia="Calibri" w:hAnsi="Times New Roman" w:cs="Times New Roman"/>
          <w:sz w:val="28"/>
          <w:szCs w:val="28"/>
          <w:lang w:val="x-none" w:eastAsia="ru-RU"/>
        </w:rPr>
        <w:t xml:space="preserve"> км. В местах перехода через водные препятствия на автомобильных дорогах общего пользования местного значения расположены </w:t>
      </w:r>
      <w:r w:rsidRPr="008C713B">
        <w:rPr>
          <w:rFonts w:ascii="Times New Roman" w:eastAsia="Calibri" w:hAnsi="Times New Roman" w:cs="Times New Roman"/>
          <w:sz w:val="28"/>
          <w:szCs w:val="28"/>
          <w:lang w:eastAsia="ru-RU"/>
        </w:rPr>
        <w:t>3</w:t>
      </w:r>
      <w:r w:rsidRPr="008C713B">
        <w:rPr>
          <w:rFonts w:ascii="Times New Roman" w:eastAsia="Calibri" w:hAnsi="Times New Roman" w:cs="Times New Roman"/>
          <w:sz w:val="28"/>
          <w:szCs w:val="28"/>
          <w:lang w:val="x-none" w:eastAsia="ru-RU"/>
        </w:rPr>
        <w:t xml:space="preserve"> автодорожных моста.</w:t>
      </w:r>
    </w:p>
    <w:p w:rsidR="008C713B" w:rsidRPr="008C713B" w:rsidRDefault="008C713B" w:rsidP="008C713B">
      <w:pPr>
        <w:spacing w:before="120" w:after="6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 xml:space="preserve">Населенные пункты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имеют сложившуюся улично-дорожную сеть, обеспечивающую подъезд ко всем объектам, расположенным их на территории. </w:t>
      </w:r>
    </w:p>
    <w:p w:rsidR="008C713B" w:rsidRPr="008C713B" w:rsidRDefault="008C713B" w:rsidP="008C713B">
      <w:pPr>
        <w:keepNext/>
        <w:spacing w:before="120" w:after="0" w:line="240" w:lineRule="auto"/>
        <w:jc w:val="center"/>
        <w:rPr>
          <w:rFonts w:ascii="Times New Roman" w:eastAsia="Times New Roman" w:hAnsi="Times New Roman" w:cs="Times New Roman"/>
          <w:sz w:val="28"/>
          <w:szCs w:val="28"/>
          <w:lang w:eastAsia="ru-RU"/>
        </w:rPr>
      </w:pPr>
      <w:bookmarkStart w:id="7" w:name="_Ref288027882"/>
      <w:r w:rsidRPr="008C713B">
        <w:rPr>
          <w:rFonts w:ascii="Times New Roman" w:eastAsia="Times New Roman" w:hAnsi="Times New Roman" w:cs="Times New Roman"/>
          <w:sz w:val="28"/>
          <w:szCs w:val="28"/>
          <w:lang w:eastAsia="ru-RU"/>
        </w:rPr>
        <w:t>Основные показатели существующей улично-дорожной сети</w:t>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1"/>
        <w:gridCol w:w="5059"/>
      </w:tblGrid>
      <w:tr w:rsidR="008C713B" w:rsidRPr="008C713B" w:rsidTr="008C713B">
        <w:tc>
          <w:tcPr>
            <w:tcW w:w="4511"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keepNext/>
              <w:spacing w:before="120"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bCs/>
                <w:sz w:val="28"/>
                <w:szCs w:val="28"/>
              </w:rPr>
              <w:t>Наименование населенного пункта</w:t>
            </w:r>
          </w:p>
        </w:tc>
        <w:tc>
          <w:tcPr>
            <w:tcW w:w="5060" w:type="dxa"/>
            <w:tcBorders>
              <w:top w:val="single" w:sz="4" w:space="0" w:color="000000"/>
              <w:left w:val="single" w:sz="4" w:space="0" w:color="000000"/>
              <w:bottom w:val="single" w:sz="4" w:space="0" w:color="000000"/>
              <w:right w:val="single" w:sz="4" w:space="0" w:color="000000"/>
            </w:tcBorders>
            <w:hideMark/>
          </w:tcPr>
          <w:p w:rsidR="008C713B" w:rsidRPr="008C713B" w:rsidRDefault="008C713B" w:rsidP="008C713B">
            <w:pPr>
              <w:keepNext/>
              <w:keepLines/>
              <w:spacing w:after="0" w:line="240" w:lineRule="auto"/>
              <w:jc w:val="center"/>
              <w:rPr>
                <w:rFonts w:ascii="Times New Roman" w:eastAsia="Times New Roman" w:hAnsi="Times New Roman" w:cs="Times New Roman"/>
                <w:bCs/>
                <w:sz w:val="28"/>
                <w:szCs w:val="28"/>
                <w:lang w:eastAsia="ru-RU"/>
              </w:rPr>
            </w:pPr>
            <w:r w:rsidRPr="008C713B">
              <w:rPr>
                <w:rFonts w:ascii="Times New Roman" w:eastAsia="Times New Roman" w:hAnsi="Times New Roman" w:cs="Times New Roman"/>
                <w:sz w:val="28"/>
                <w:szCs w:val="28"/>
                <w:lang w:eastAsia="ru-RU"/>
              </w:rPr>
              <w:t xml:space="preserve">Протяженность улично-дорожной сети, </w:t>
            </w:r>
            <w:proofErr w:type="gramStart"/>
            <w:r w:rsidRPr="008C713B">
              <w:rPr>
                <w:rFonts w:ascii="Times New Roman" w:eastAsia="Times New Roman" w:hAnsi="Times New Roman" w:cs="Times New Roman"/>
                <w:sz w:val="28"/>
                <w:szCs w:val="28"/>
                <w:lang w:eastAsia="ru-RU"/>
              </w:rPr>
              <w:t>км</w:t>
            </w:r>
            <w:proofErr w:type="gramEnd"/>
          </w:p>
        </w:tc>
      </w:tr>
      <w:tr w:rsidR="008C713B" w:rsidRPr="008C713B" w:rsidTr="008C713B">
        <w:tc>
          <w:tcPr>
            <w:tcW w:w="4511"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lang w:eastAsia="ru-RU"/>
              </w:rPr>
            </w:pPr>
            <w:proofErr w:type="spellStart"/>
            <w:r w:rsidRPr="008C713B">
              <w:rPr>
                <w:rFonts w:ascii="Times New Roman" w:eastAsia="Calibri" w:hAnsi="Times New Roman" w:cs="Times New Roman"/>
                <w:sz w:val="28"/>
                <w:szCs w:val="28"/>
                <w:lang w:eastAsia="ru-RU"/>
              </w:rPr>
              <w:t>с</w:t>
            </w:r>
            <w:proofErr w:type="gramStart"/>
            <w:r w:rsidRPr="008C713B">
              <w:rPr>
                <w:rFonts w:ascii="Times New Roman" w:eastAsia="Calibri" w:hAnsi="Times New Roman" w:cs="Times New Roman"/>
                <w:sz w:val="28"/>
                <w:szCs w:val="28"/>
                <w:lang w:eastAsia="ru-RU"/>
              </w:rPr>
              <w:t>.Б</w:t>
            </w:r>
            <w:proofErr w:type="gramEnd"/>
            <w:r w:rsidRPr="008C713B">
              <w:rPr>
                <w:rFonts w:ascii="Times New Roman" w:eastAsia="Calibri" w:hAnsi="Times New Roman" w:cs="Times New Roman"/>
                <w:sz w:val="28"/>
                <w:szCs w:val="28"/>
                <w:lang w:eastAsia="ru-RU"/>
              </w:rPr>
              <w:t>ирюлька</w:t>
            </w:r>
            <w:proofErr w:type="spellEnd"/>
          </w:p>
        </w:tc>
        <w:tc>
          <w:tcPr>
            <w:tcW w:w="5060"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19,7</w:t>
            </w:r>
          </w:p>
        </w:tc>
      </w:tr>
      <w:tr w:rsidR="008C713B" w:rsidRPr="008C713B" w:rsidTr="008C713B">
        <w:tc>
          <w:tcPr>
            <w:tcW w:w="4511"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lang w:eastAsia="ru-RU"/>
              </w:rPr>
            </w:pPr>
            <w:proofErr w:type="spellStart"/>
            <w:r w:rsidRPr="008C713B">
              <w:rPr>
                <w:rFonts w:ascii="Times New Roman" w:eastAsia="Calibri" w:hAnsi="Times New Roman" w:cs="Times New Roman"/>
                <w:sz w:val="28"/>
                <w:szCs w:val="28"/>
                <w:lang w:eastAsia="ru-RU"/>
              </w:rPr>
              <w:t>д</w:t>
            </w:r>
            <w:proofErr w:type="gramStart"/>
            <w:r w:rsidRPr="008C713B">
              <w:rPr>
                <w:rFonts w:ascii="Times New Roman" w:eastAsia="Calibri" w:hAnsi="Times New Roman" w:cs="Times New Roman"/>
                <w:sz w:val="28"/>
                <w:szCs w:val="28"/>
                <w:lang w:eastAsia="ru-RU"/>
              </w:rPr>
              <w:t>.Ю</w:t>
            </w:r>
            <w:proofErr w:type="gramEnd"/>
            <w:r w:rsidRPr="008C713B">
              <w:rPr>
                <w:rFonts w:ascii="Times New Roman" w:eastAsia="Calibri" w:hAnsi="Times New Roman" w:cs="Times New Roman"/>
                <w:sz w:val="28"/>
                <w:szCs w:val="28"/>
                <w:lang w:eastAsia="ru-RU"/>
              </w:rPr>
              <w:t>шина</w:t>
            </w:r>
            <w:proofErr w:type="spellEnd"/>
          </w:p>
        </w:tc>
        <w:tc>
          <w:tcPr>
            <w:tcW w:w="5060"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0,3</w:t>
            </w:r>
          </w:p>
        </w:tc>
      </w:tr>
      <w:tr w:rsidR="008C713B" w:rsidRPr="008C713B" w:rsidTr="008C713B">
        <w:tc>
          <w:tcPr>
            <w:tcW w:w="4511"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lang w:eastAsia="ru-RU"/>
              </w:rPr>
            </w:pPr>
            <w:r w:rsidRPr="008C713B">
              <w:rPr>
                <w:rFonts w:ascii="Times New Roman" w:eastAsia="Calibri" w:hAnsi="Times New Roman" w:cs="Times New Roman"/>
                <w:sz w:val="28"/>
                <w:szCs w:val="28"/>
                <w:lang w:eastAsia="ru-RU"/>
              </w:rPr>
              <w:t>д. Макрушина</w:t>
            </w:r>
          </w:p>
        </w:tc>
        <w:tc>
          <w:tcPr>
            <w:tcW w:w="5060"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3,0</w:t>
            </w:r>
          </w:p>
        </w:tc>
      </w:tr>
      <w:tr w:rsidR="008C713B" w:rsidRPr="008C713B" w:rsidTr="008C713B">
        <w:tc>
          <w:tcPr>
            <w:tcW w:w="4511"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lang w:eastAsia="ru-RU"/>
              </w:rPr>
            </w:pPr>
            <w:r w:rsidRPr="008C713B">
              <w:rPr>
                <w:rFonts w:ascii="Times New Roman" w:eastAsia="Calibri" w:hAnsi="Times New Roman" w:cs="Times New Roman"/>
                <w:sz w:val="28"/>
                <w:szCs w:val="28"/>
                <w:lang w:eastAsia="ru-RU"/>
              </w:rPr>
              <w:t>д. Кукуй</w:t>
            </w:r>
          </w:p>
        </w:tc>
        <w:tc>
          <w:tcPr>
            <w:tcW w:w="5060"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1,5</w:t>
            </w:r>
          </w:p>
        </w:tc>
      </w:tr>
      <w:tr w:rsidR="008C713B" w:rsidRPr="008C713B" w:rsidTr="008C713B">
        <w:tc>
          <w:tcPr>
            <w:tcW w:w="4511"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lang w:eastAsia="ru-RU"/>
              </w:rPr>
            </w:pPr>
            <w:r w:rsidRPr="008C713B">
              <w:rPr>
                <w:rFonts w:ascii="Times New Roman" w:eastAsia="Calibri" w:hAnsi="Times New Roman" w:cs="Times New Roman"/>
                <w:sz w:val="28"/>
                <w:szCs w:val="28"/>
                <w:lang w:eastAsia="ru-RU"/>
              </w:rPr>
              <w:t>д. Подкаменка</w:t>
            </w:r>
          </w:p>
        </w:tc>
        <w:tc>
          <w:tcPr>
            <w:tcW w:w="5060"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2,0</w:t>
            </w:r>
          </w:p>
        </w:tc>
      </w:tr>
      <w:tr w:rsidR="008C713B" w:rsidRPr="008C713B" w:rsidTr="008C713B">
        <w:tc>
          <w:tcPr>
            <w:tcW w:w="4511"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lang w:eastAsia="ru-RU"/>
              </w:rPr>
            </w:pPr>
            <w:proofErr w:type="spellStart"/>
            <w:r w:rsidRPr="008C713B">
              <w:rPr>
                <w:rFonts w:ascii="Times New Roman" w:eastAsia="Calibri" w:hAnsi="Times New Roman" w:cs="Times New Roman"/>
                <w:sz w:val="28"/>
                <w:szCs w:val="28"/>
                <w:lang w:eastAsia="ru-RU"/>
              </w:rPr>
              <w:t>д</w:t>
            </w:r>
            <w:proofErr w:type="gramStart"/>
            <w:r w:rsidRPr="008C713B">
              <w:rPr>
                <w:rFonts w:ascii="Times New Roman" w:eastAsia="Calibri" w:hAnsi="Times New Roman" w:cs="Times New Roman"/>
                <w:sz w:val="28"/>
                <w:szCs w:val="28"/>
                <w:lang w:eastAsia="ru-RU"/>
              </w:rPr>
              <w:t>.М</w:t>
            </w:r>
            <w:proofErr w:type="gramEnd"/>
            <w:r w:rsidRPr="008C713B">
              <w:rPr>
                <w:rFonts w:ascii="Times New Roman" w:eastAsia="Calibri" w:hAnsi="Times New Roman" w:cs="Times New Roman"/>
                <w:sz w:val="28"/>
                <w:szCs w:val="28"/>
                <w:lang w:eastAsia="ru-RU"/>
              </w:rPr>
              <w:t>алая</w:t>
            </w:r>
            <w:proofErr w:type="spellEnd"/>
            <w:r w:rsidRPr="008C713B">
              <w:rPr>
                <w:rFonts w:ascii="Times New Roman" w:eastAsia="Calibri" w:hAnsi="Times New Roman" w:cs="Times New Roman"/>
                <w:sz w:val="28"/>
                <w:szCs w:val="28"/>
                <w:lang w:eastAsia="ru-RU"/>
              </w:rPr>
              <w:t xml:space="preserve"> Тарель</w:t>
            </w:r>
          </w:p>
        </w:tc>
        <w:tc>
          <w:tcPr>
            <w:tcW w:w="5060"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5,5</w:t>
            </w:r>
          </w:p>
        </w:tc>
      </w:tr>
      <w:tr w:rsidR="008C713B" w:rsidRPr="008C713B" w:rsidTr="008C713B">
        <w:tc>
          <w:tcPr>
            <w:tcW w:w="4511"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lang w:eastAsia="ru-RU"/>
              </w:rPr>
            </w:pPr>
            <w:proofErr w:type="spellStart"/>
            <w:r w:rsidRPr="008C713B">
              <w:rPr>
                <w:rFonts w:ascii="Times New Roman" w:eastAsia="Calibri" w:hAnsi="Times New Roman" w:cs="Times New Roman"/>
                <w:sz w:val="28"/>
                <w:szCs w:val="28"/>
                <w:lang w:eastAsia="ru-RU"/>
              </w:rPr>
              <w:t>д</w:t>
            </w:r>
            <w:proofErr w:type="gramStart"/>
            <w:r w:rsidRPr="008C713B">
              <w:rPr>
                <w:rFonts w:ascii="Times New Roman" w:eastAsia="Calibri" w:hAnsi="Times New Roman" w:cs="Times New Roman"/>
                <w:sz w:val="28"/>
                <w:szCs w:val="28"/>
                <w:lang w:eastAsia="ru-RU"/>
              </w:rPr>
              <w:t>.Ч</w:t>
            </w:r>
            <w:proofErr w:type="gramEnd"/>
            <w:r w:rsidRPr="008C713B">
              <w:rPr>
                <w:rFonts w:ascii="Times New Roman" w:eastAsia="Calibri" w:hAnsi="Times New Roman" w:cs="Times New Roman"/>
                <w:sz w:val="28"/>
                <w:szCs w:val="28"/>
                <w:lang w:eastAsia="ru-RU"/>
              </w:rPr>
              <w:t>емякина</w:t>
            </w:r>
            <w:proofErr w:type="spellEnd"/>
          </w:p>
        </w:tc>
        <w:tc>
          <w:tcPr>
            <w:tcW w:w="5060"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1,5</w:t>
            </w:r>
          </w:p>
        </w:tc>
      </w:tr>
      <w:tr w:rsidR="008C713B" w:rsidRPr="008C713B" w:rsidTr="008C713B">
        <w:tc>
          <w:tcPr>
            <w:tcW w:w="4511"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rPr>
                <w:rFonts w:ascii="Times New Roman" w:eastAsia="Calibri" w:hAnsi="Times New Roman" w:cs="Times New Roman"/>
                <w:sz w:val="28"/>
                <w:szCs w:val="28"/>
                <w:lang w:eastAsia="ru-RU"/>
              </w:rPr>
            </w:pPr>
            <w:proofErr w:type="spellStart"/>
            <w:r w:rsidRPr="008C713B">
              <w:rPr>
                <w:rFonts w:ascii="Times New Roman" w:eastAsia="Calibri" w:hAnsi="Times New Roman" w:cs="Times New Roman"/>
                <w:sz w:val="28"/>
                <w:szCs w:val="28"/>
                <w:lang w:eastAsia="ru-RU"/>
              </w:rPr>
              <w:t>д</w:t>
            </w:r>
            <w:proofErr w:type="gramStart"/>
            <w:r w:rsidRPr="008C713B">
              <w:rPr>
                <w:rFonts w:ascii="Times New Roman" w:eastAsia="Calibri" w:hAnsi="Times New Roman" w:cs="Times New Roman"/>
                <w:sz w:val="28"/>
                <w:szCs w:val="28"/>
                <w:lang w:eastAsia="ru-RU"/>
              </w:rPr>
              <w:t>.Б</w:t>
            </w:r>
            <w:proofErr w:type="gramEnd"/>
            <w:r w:rsidRPr="008C713B">
              <w:rPr>
                <w:rFonts w:ascii="Times New Roman" w:eastAsia="Calibri" w:hAnsi="Times New Roman" w:cs="Times New Roman"/>
                <w:sz w:val="28"/>
                <w:szCs w:val="28"/>
                <w:lang w:eastAsia="ru-RU"/>
              </w:rPr>
              <w:t>ольшой</w:t>
            </w:r>
            <w:proofErr w:type="spellEnd"/>
            <w:r w:rsidRPr="008C713B">
              <w:rPr>
                <w:rFonts w:ascii="Times New Roman" w:eastAsia="Calibri" w:hAnsi="Times New Roman" w:cs="Times New Roman"/>
                <w:sz w:val="28"/>
                <w:szCs w:val="28"/>
                <w:lang w:eastAsia="ru-RU"/>
              </w:rPr>
              <w:t xml:space="preserve"> Косогол</w:t>
            </w:r>
          </w:p>
        </w:tc>
        <w:tc>
          <w:tcPr>
            <w:tcW w:w="5060" w:type="dxa"/>
            <w:tcBorders>
              <w:top w:val="single" w:sz="4" w:space="0" w:color="000000"/>
              <w:left w:val="single" w:sz="4" w:space="0" w:color="000000"/>
              <w:bottom w:val="single" w:sz="4" w:space="0" w:color="000000"/>
              <w:right w:val="single" w:sz="4" w:space="0" w:color="000000"/>
            </w:tcBorders>
            <w:vAlign w:val="center"/>
            <w:hideMark/>
          </w:tcPr>
          <w:p w:rsidR="008C713B" w:rsidRPr="008C713B" w:rsidRDefault="008C713B" w:rsidP="008C713B">
            <w:pPr>
              <w:spacing w:after="0" w:line="240" w:lineRule="auto"/>
              <w:jc w:val="center"/>
              <w:rPr>
                <w:rFonts w:ascii="Times New Roman" w:eastAsia="Times New Roman" w:hAnsi="Times New Roman" w:cs="Times New Roman"/>
                <w:sz w:val="28"/>
                <w:szCs w:val="28"/>
                <w:lang w:eastAsia="ru-RU"/>
              </w:rPr>
            </w:pPr>
            <w:r w:rsidRPr="008C713B">
              <w:rPr>
                <w:rFonts w:ascii="Times New Roman" w:eastAsia="Times New Roman" w:hAnsi="Times New Roman" w:cs="Times New Roman"/>
                <w:sz w:val="28"/>
                <w:szCs w:val="28"/>
                <w:lang w:eastAsia="ru-RU"/>
              </w:rPr>
              <w:t>3,3</w:t>
            </w:r>
          </w:p>
        </w:tc>
      </w:tr>
    </w:tbl>
    <w:p w:rsidR="008C713B" w:rsidRPr="008C713B" w:rsidRDefault="008C713B" w:rsidP="008C713B">
      <w:pPr>
        <w:spacing w:before="120" w:after="60" w:line="240" w:lineRule="auto"/>
        <w:jc w:val="both"/>
        <w:rPr>
          <w:rFonts w:ascii="Times New Roman" w:eastAsia="Calibri" w:hAnsi="Times New Roman" w:cs="Times New Roman"/>
          <w:b/>
          <w:sz w:val="28"/>
          <w:szCs w:val="28"/>
          <w:lang w:val="x-none" w:eastAsia="ru-RU"/>
        </w:rPr>
      </w:pPr>
    </w:p>
    <w:p w:rsidR="008C713B" w:rsidRPr="008C713B" w:rsidRDefault="008C713B" w:rsidP="008C713B">
      <w:pPr>
        <w:spacing w:before="120" w:after="60" w:line="240" w:lineRule="auto"/>
        <w:jc w:val="center"/>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Инженерная инфраструктура</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highlight w:val="yellow"/>
          <w:lang w:val="x-none" w:eastAsia="ru-RU"/>
        </w:rPr>
      </w:pPr>
      <w:r w:rsidRPr="008C713B">
        <w:rPr>
          <w:rFonts w:ascii="Times New Roman" w:eastAsia="Calibri" w:hAnsi="Times New Roman" w:cs="Times New Roman"/>
          <w:sz w:val="28"/>
          <w:szCs w:val="28"/>
          <w:lang w:val="x-none" w:eastAsia="ru-RU"/>
        </w:rPr>
        <w:t xml:space="preserve">Приоритетными источниками водоснабжения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являются подземные воды. Большая часть населения снабжается водой за счет индивидуальных водозаборных скважин и шахтных колодцев, а другая часть за счет ряда водозаборных скважин и трубопроводов. </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lastRenderedPageBreak/>
        <w:t>Водоснабжение</w:t>
      </w:r>
      <w:r w:rsidRPr="008C713B">
        <w:rPr>
          <w:rFonts w:ascii="Times New Roman" w:eastAsia="Calibri" w:hAnsi="Times New Roman" w:cs="Times New Roman"/>
          <w:sz w:val="28"/>
          <w:szCs w:val="28"/>
          <w:lang w:eastAsia="ru-RU"/>
        </w:rPr>
        <w:t xml:space="preserve"> детских учреждений </w:t>
      </w:r>
      <w:r w:rsidRPr="008C713B">
        <w:rPr>
          <w:rFonts w:ascii="Times New Roman" w:eastAsia="Calibri" w:hAnsi="Times New Roman" w:cs="Times New Roman"/>
          <w:sz w:val="28"/>
          <w:szCs w:val="28"/>
          <w:lang w:val="x-none" w:eastAsia="ru-RU"/>
        </w:rPr>
        <w:t>осуществляется</w:t>
      </w:r>
      <w:r w:rsidRPr="008C713B">
        <w:rPr>
          <w:rFonts w:ascii="Times New Roman" w:eastAsia="Calibri" w:hAnsi="Times New Roman" w:cs="Times New Roman"/>
          <w:sz w:val="28"/>
          <w:szCs w:val="28"/>
          <w:lang w:eastAsia="ru-RU"/>
        </w:rPr>
        <w:t xml:space="preserve"> за счёт</w:t>
      </w:r>
      <w:r w:rsidRPr="008C713B">
        <w:rPr>
          <w:rFonts w:ascii="Times New Roman" w:eastAsia="Calibri" w:hAnsi="Times New Roman" w:cs="Times New Roman"/>
          <w:sz w:val="28"/>
          <w:szCs w:val="28"/>
          <w:lang w:val="x-none" w:eastAsia="ru-RU"/>
        </w:rPr>
        <w:t xml:space="preserve">, </w:t>
      </w:r>
      <w:r w:rsidRPr="008C713B">
        <w:rPr>
          <w:rFonts w:ascii="Times New Roman" w:eastAsia="Calibri" w:hAnsi="Times New Roman" w:cs="Times New Roman"/>
          <w:sz w:val="28"/>
          <w:szCs w:val="28"/>
          <w:lang w:eastAsia="ru-RU"/>
        </w:rPr>
        <w:t>водонапорной башни</w:t>
      </w:r>
      <w:r w:rsidRPr="008C713B">
        <w:rPr>
          <w:rFonts w:ascii="Times New Roman" w:eastAsia="Calibri" w:hAnsi="Times New Roman" w:cs="Times New Roman"/>
          <w:sz w:val="28"/>
          <w:szCs w:val="28"/>
          <w:lang w:val="x-none" w:eastAsia="ru-RU"/>
        </w:rPr>
        <w:t xml:space="preserve"> Администрации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w:t>
      </w:r>
      <w:r w:rsidRPr="008C713B">
        <w:rPr>
          <w:rFonts w:ascii="Times New Roman" w:eastAsia="Calibri" w:hAnsi="Times New Roman" w:cs="Times New Roman"/>
          <w:sz w:val="28"/>
          <w:szCs w:val="28"/>
          <w:lang w:eastAsia="ru-RU"/>
        </w:rPr>
        <w:t xml:space="preserve">водонапорной башни </w:t>
      </w:r>
      <w:r w:rsidRPr="008C713B">
        <w:rPr>
          <w:rFonts w:ascii="Times New Roman" w:eastAsia="Calibri" w:hAnsi="Times New Roman" w:cs="Times New Roman"/>
          <w:sz w:val="28"/>
          <w:szCs w:val="28"/>
          <w:lang w:val="x-none" w:eastAsia="ru-RU"/>
        </w:rPr>
        <w:t xml:space="preserve"> МКОУ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ской</w:t>
      </w:r>
      <w:proofErr w:type="spellEnd"/>
      <w:r w:rsidRPr="008C713B">
        <w:rPr>
          <w:rFonts w:ascii="Times New Roman" w:eastAsia="Calibri" w:hAnsi="Times New Roman" w:cs="Times New Roman"/>
          <w:sz w:val="28"/>
          <w:szCs w:val="28"/>
          <w:lang w:val="x-none" w:eastAsia="ru-RU"/>
        </w:rPr>
        <w:t xml:space="preserve"> СОШ. На территории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расположено </w:t>
      </w:r>
      <w:r w:rsidRPr="008C713B">
        <w:rPr>
          <w:rFonts w:ascii="Times New Roman" w:eastAsia="Calibri" w:hAnsi="Times New Roman" w:cs="Times New Roman"/>
          <w:sz w:val="28"/>
          <w:szCs w:val="28"/>
          <w:lang w:eastAsia="ru-RU"/>
        </w:rPr>
        <w:t>4</w:t>
      </w:r>
      <w:r w:rsidRPr="008C713B">
        <w:rPr>
          <w:rFonts w:ascii="Times New Roman" w:eastAsia="Calibri" w:hAnsi="Times New Roman" w:cs="Times New Roman"/>
          <w:sz w:val="28"/>
          <w:szCs w:val="28"/>
          <w:lang w:val="x-none" w:eastAsia="ru-RU"/>
        </w:rPr>
        <w:t xml:space="preserve"> артезианск</w:t>
      </w:r>
      <w:r w:rsidRPr="008C713B">
        <w:rPr>
          <w:rFonts w:ascii="Times New Roman" w:eastAsia="Calibri" w:hAnsi="Times New Roman" w:cs="Times New Roman"/>
          <w:sz w:val="28"/>
          <w:szCs w:val="28"/>
          <w:lang w:eastAsia="ru-RU"/>
        </w:rPr>
        <w:t>их</w:t>
      </w:r>
      <w:r w:rsidRPr="008C713B">
        <w:rPr>
          <w:rFonts w:ascii="Times New Roman" w:eastAsia="Calibri" w:hAnsi="Times New Roman" w:cs="Times New Roman"/>
          <w:sz w:val="28"/>
          <w:szCs w:val="28"/>
          <w:lang w:val="x-none" w:eastAsia="ru-RU"/>
        </w:rPr>
        <w:t xml:space="preserve"> скважин, из которых при помощи глубинных насосов производится подъем воды в резервуары. Из резервуаров осуществляется разбор воды потребителями. Населению населенных пунктов поселения в весенне-осенний период подача воды осуществляется по летнему водопроводу. В зимний период вода до потребителя доставляется автотранспортом или ручным способом. </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bookmarkStart w:id="8" w:name="_Toc307475472"/>
      <w:bookmarkStart w:id="9" w:name="_Toc329788074"/>
      <w:r w:rsidRPr="008C713B">
        <w:rPr>
          <w:rFonts w:ascii="Times New Roman" w:eastAsia="Calibri" w:hAnsi="Times New Roman" w:cs="Times New Roman"/>
          <w:sz w:val="28"/>
          <w:szCs w:val="28"/>
          <w:lang w:val="x-none" w:eastAsia="ru-RU"/>
        </w:rPr>
        <w:t xml:space="preserve">На территории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 xml:space="preserve">Часть территории общественно-делового назначения и 100% жилой застройки оборудованы выгребами. Сбор и транспортировка сточных вод не осуществляется. </w:t>
      </w:r>
      <w:bookmarkEnd w:id="8"/>
      <w:bookmarkEnd w:id="9"/>
      <w:r w:rsidRPr="008C713B">
        <w:rPr>
          <w:rFonts w:ascii="Times New Roman" w:eastAsia="Calibri" w:hAnsi="Times New Roman" w:cs="Times New Roman"/>
          <w:sz w:val="28"/>
          <w:szCs w:val="28"/>
          <w:lang w:val="x-none" w:eastAsia="ru-RU"/>
        </w:rPr>
        <w:t xml:space="preserve">Теплоснабжение малоэтажной и индивидуальной жилой застройки, а также объектов общественно-делового назначения - печное. Топливом являются дрова, электроэнергия. Теплоснабжение нескольких объектов общественно-делового назначения осуществляется от индивидуальных котельных. </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 xml:space="preserve">Система электроснабжения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централизованная. От ТП осуществляется передача электрической энергии потребителям по распределительным сетям напряжением 0,4 </w:t>
      </w:r>
      <w:proofErr w:type="spellStart"/>
      <w:r w:rsidRPr="008C713B">
        <w:rPr>
          <w:rFonts w:ascii="Times New Roman" w:eastAsia="Calibri" w:hAnsi="Times New Roman" w:cs="Times New Roman"/>
          <w:sz w:val="28"/>
          <w:szCs w:val="28"/>
          <w:lang w:val="x-none" w:eastAsia="ru-RU"/>
        </w:rPr>
        <w:t>кВ.</w:t>
      </w:r>
      <w:proofErr w:type="spellEnd"/>
      <w:r w:rsidRPr="008C713B">
        <w:rPr>
          <w:rFonts w:ascii="Times New Roman" w:eastAsia="Calibri" w:hAnsi="Times New Roman" w:cs="Times New Roman"/>
          <w:sz w:val="28"/>
          <w:szCs w:val="28"/>
          <w:lang w:val="x-none" w:eastAsia="ru-RU"/>
        </w:rPr>
        <w:t xml:space="preserve"> Потребители электрической энергии относятся к  </w:t>
      </w:r>
      <w:proofErr w:type="spellStart"/>
      <w:r w:rsidRPr="008C713B">
        <w:rPr>
          <w:rFonts w:ascii="Times New Roman" w:eastAsia="Calibri" w:hAnsi="Times New Roman" w:cs="Times New Roman"/>
          <w:sz w:val="28"/>
          <w:szCs w:val="28"/>
          <w:lang w:val="x-none" w:eastAsia="ru-RU"/>
        </w:rPr>
        <w:t>электроприемникам</w:t>
      </w:r>
      <w:proofErr w:type="spellEnd"/>
      <w:r w:rsidRPr="008C713B">
        <w:rPr>
          <w:rFonts w:ascii="Times New Roman" w:eastAsia="Calibri" w:hAnsi="Times New Roman" w:cs="Times New Roman"/>
          <w:sz w:val="28"/>
          <w:szCs w:val="28"/>
          <w:lang w:val="x-none" w:eastAsia="ru-RU"/>
        </w:rPr>
        <w:t xml:space="preserve"> II и III категории.</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 xml:space="preserve">По территории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проходят ЛЭП</w:t>
      </w:r>
      <w:r w:rsidRPr="008C713B">
        <w:rPr>
          <w:rFonts w:ascii="Times New Roman" w:eastAsia="Calibri" w:hAnsi="Times New Roman" w:cs="Times New Roman"/>
          <w:sz w:val="28"/>
          <w:szCs w:val="28"/>
          <w:lang w:eastAsia="ru-RU"/>
        </w:rPr>
        <w:t xml:space="preserve"> ВЛ-10,ВЛ-04</w:t>
      </w:r>
      <w:r w:rsidRPr="008C713B">
        <w:rPr>
          <w:rFonts w:ascii="Times New Roman" w:eastAsia="Calibri" w:hAnsi="Times New Roman" w:cs="Times New Roman"/>
          <w:sz w:val="28"/>
          <w:szCs w:val="28"/>
          <w:lang w:val="x-none" w:eastAsia="ru-RU"/>
        </w:rPr>
        <w:t xml:space="preserve"> напряжением 35, 10 </w:t>
      </w:r>
      <w:proofErr w:type="spellStart"/>
      <w:r w:rsidRPr="008C713B">
        <w:rPr>
          <w:rFonts w:ascii="Times New Roman" w:eastAsia="Calibri" w:hAnsi="Times New Roman" w:cs="Times New Roman"/>
          <w:sz w:val="28"/>
          <w:szCs w:val="28"/>
          <w:lang w:val="x-none" w:eastAsia="ru-RU"/>
        </w:rPr>
        <w:t>кВ.</w:t>
      </w:r>
      <w:proofErr w:type="spellEnd"/>
      <w:r w:rsidRPr="008C713B">
        <w:rPr>
          <w:rFonts w:ascii="Times New Roman" w:eastAsia="Calibri" w:hAnsi="Times New Roman" w:cs="Times New Roman"/>
          <w:sz w:val="28"/>
          <w:szCs w:val="28"/>
          <w:lang w:val="x-none" w:eastAsia="ru-RU"/>
        </w:rPr>
        <w:t xml:space="preserve"> </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highlight w:val="yellow"/>
          <w:lang w:val="x-none" w:eastAsia="ru-RU"/>
        </w:rPr>
      </w:pPr>
      <w:r w:rsidRPr="008C713B">
        <w:rPr>
          <w:rFonts w:ascii="Times New Roman" w:eastAsia="Calibri" w:hAnsi="Times New Roman" w:cs="Times New Roman"/>
          <w:sz w:val="28"/>
          <w:szCs w:val="28"/>
          <w:lang w:val="x-none" w:eastAsia="ru-RU"/>
        </w:rPr>
        <w:t xml:space="preserve">Снабжение природным газом населенных пунктов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отсутствует. </w:t>
      </w:r>
    </w:p>
    <w:p w:rsidR="008C713B" w:rsidRPr="008C713B" w:rsidRDefault="008C713B" w:rsidP="008C713B">
      <w:pPr>
        <w:spacing w:before="120" w:after="0" w:line="240" w:lineRule="auto"/>
        <w:contextualSpacing/>
        <w:jc w:val="center"/>
        <w:rPr>
          <w:rFonts w:ascii="Times New Roman" w:eastAsia="Calibri" w:hAnsi="Times New Roman" w:cs="Times New Roman"/>
          <w:sz w:val="28"/>
          <w:szCs w:val="28"/>
          <w:highlight w:val="yellow"/>
          <w:lang w:val="x-none" w:eastAsia="ru-RU"/>
        </w:rPr>
      </w:pPr>
    </w:p>
    <w:p w:rsidR="008C713B" w:rsidRPr="008C713B" w:rsidRDefault="008C713B" w:rsidP="008C713B">
      <w:pPr>
        <w:spacing w:before="120" w:after="0" w:line="240" w:lineRule="auto"/>
        <w:contextualSpacing/>
        <w:jc w:val="center"/>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Воздействие на территорию чрезвычайных ситуаций природного и техногенного характера</w:t>
      </w:r>
    </w:p>
    <w:p w:rsidR="008C713B" w:rsidRPr="008C713B" w:rsidRDefault="008C713B" w:rsidP="008C713B">
      <w:pPr>
        <w:spacing w:before="120" w:after="0" w:line="240" w:lineRule="auto"/>
        <w:contextualSpacing/>
        <w:jc w:val="center"/>
        <w:rPr>
          <w:rFonts w:ascii="Times New Roman" w:eastAsia="Calibri" w:hAnsi="Times New Roman" w:cs="Times New Roman"/>
          <w:sz w:val="28"/>
          <w:szCs w:val="28"/>
          <w:lang w:val="x-none" w:eastAsia="ru-RU"/>
        </w:rPr>
      </w:pP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 xml:space="preserve">Из опасных гидрогеологических процессов на территории </w:t>
      </w:r>
      <w:proofErr w:type="spellStart"/>
      <w:r w:rsidRPr="008C713B">
        <w:rPr>
          <w:rFonts w:ascii="Times New Roman" w:eastAsia="Calibri" w:hAnsi="Times New Roman" w:cs="Times New Roman"/>
          <w:sz w:val="28"/>
          <w:szCs w:val="28"/>
          <w:lang w:eastAsia="ru-RU"/>
        </w:rPr>
        <w:t>Бирюль</w:t>
      </w:r>
      <w:r w:rsidRPr="008C713B">
        <w:rPr>
          <w:rFonts w:ascii="Times New Roman" w:eastAsia="Calibri" w:hAnsi="Times New Roman" w:cs="Times New Roman"/>
          <w:sz w:val="28"/>
          <w:szCs w:val="28"/>
          <w:lang w:val="x-none" w:eastAsia="ru-RU"/>
        </w:rPr>
        <w:t>ского</w:t>
      </w:r>
      <w:proofErr w:type="spellEnd"/>
      <w:r w:rsidRPr="008C713B">
        <w:rPr>
          <w:rFonts w:ascii="Times New Roman" w:eastAsia="Calibri" w:hAnsi="Times New Roman" w:cs="Times New Roman"/>
          <w:sz w:val="28"/>
          <w:szCs w:val="28"/>
          <w:lang w:val="x-none" w:eastAsia="ru-RU"/>
        </w:rPr>
        <w:t xml:space="preserve"> муниципального образования (сельского поселения) проявляются затопление и подтопление территории. Причинами наводнений могут быть: интенсивные осадки и таяние снега, ледяные заторы на реках. </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 xml:space="preserve">Осложняющим фактором в освоении территории также является тектоническая активность, которая проявляется в первую очередь в интенсивности и частоте землетрясений. В районе оз. Байкал отмечены землетрясения свыше 10 баллов. Сейсмичность активизирует многие другие процессы разрушения, приводя к неустойчивости твердых сред. </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 xml:space="preserve">Техногенные чрезвычайные ситуации могут возникать на основе событий техногенного характера вследствие конструктивных недостатков объекта  </w:t>
      </w:r>
      <w:r w:rsidRPr="008C713B">
        <w:rPr>
          <w:rFonts w:ascii="Times New Roman" w:eastAsia="Calibri" w:hAnsi="Times New Roman" w:cs="Times New Roman"/>
          <w:sz w:val="28"/>
          <w:szCs w:val="28"/>
          <w:lang w:val="x-none" w:eastAsia="ru-RU"/>
        </w:rPr>
        <w:lastRenderedPageBreak/>
        <w:t>(сооружения,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К числу взрывопожароопасных объектов на территории поселения относится автозаправочн</w:t>
      </w:r>
      <w:r w:rsidRPr="008C713B">
        <w:rPr>
          <w:rFonts w:ascii="Times New Roman" w:eastAsia="Calibri" w:hAnsi="Times New Roman" w:cs="Times New Roman"/>
          <w:sz w:val="28"/>
          <w:szCs w:val="28"/>
          <w:lang w:eastAsia="ru-RU"/>
        </w:rPr>
        <w:t>ая</w:t>
      </w:r>
      <w:r w:rsidRPr="008C713B">
        <w:rPr>
          <w:rFonts w:ascii="Times New Roman" w:eastAsia="Calibri" w:hAnsi="Times New Roman" w:cs="Times New Roman"/>
          <w:sz w:val="28"/>
          <w:szCs w:val="28"/>
          <w:lang w:val="x-none" w:eastAsia="ru-RU"/>
        </w:rPr>
        <w:t xml:space="preserve"> станци</w:t>
      </w:r>
      <w:r w:rsidRPr="008C713B">
        <w:rPr>
          <w:rFonts w:ascii="Times New Roman" w:eastAsia="Calibri" w:hAnsi="Times New Roman" w:cs="Times New Roman"/>
          <w:sz w:val="28"/>
          <w:szCs w:val="28"/>
          <w:lang w:eastAsia="ru-RU"/>
        </w:rPr>
        <w:t>я</w:t>
      </w:r>
      <w:r w:rsidRPr="008C713B">
        <w:rPr>
          <w:rFonts w:ascii="Times New Roman" w:eastAsia="Calibri" w:hAnsi="Times New Roman" w:cs="Times New Roman"/>
          <w:sz w:val="28"/>
          <w:szCs w:val="28"/>
          <w:lang w:val="x-none" w:eastAsia="ru-RU"/>
        </w:rPr>
        <w:t xml:space="preserve">, котельные, а так же все виды транспорта, перевозящего взрывопожароопасные вещества. </w:t>
      </w:r>
    </w:p>
    <w:p w:rsidR="008C713B" w:rsidRPr="008C713B" w:rsidRDefault="008C713B" w:rsidP="008C713B">
      <w:pPr>
        <w:spacing w:before="120" w:after="0" w:line="240" w:lineRule="auto"/>
        <w:contextualSpacing/>
        <w:jc w:val="both"/>
        <w:rPr>
          <w:rFonts w:ascii="Times New Roman" w:eastAsia="Calibri" w:hAnsi="Times New Roman" w:cs="Times New Roman"/>
          <w:sz w:val="28"/>
          <w:szCs w:val="28"/>
          <w:lang w:val="x-none" w:eastAsia="ru-RU"/>
        </w:rPr>
      </w:pPr>
      <w:r w:rsidRPr="008C713B">
        <w:rPr>
          <w:rFonts w:ascii="Times New Roman" w:eastAsia="Calibri" w:hAnsi="Times New Roman" w:cs="Times New Roman"/>
          <w:sz w:val="28"/>
          <w:szCs w:val="28"/>
          <w:lang w:val="x-none" w:eastAsia="ru-RU"/>
        </w:rPr>
        <w:t>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ЛЭП), продолжительные ливневые дожди.</w:t>
      </w:r>
    </w:p>
    <w:p w:rsidR="008C713B" w:rsidRPr="008C713B" w:rsidRDefault="008C713B" w:rsidP="008C713B">
      <w:pPr>
        <w:autoSpaceDE w:val="0"/>
        <w:autoSpaceDN w:val="0"/>
        <w:adjustRightInd w:val="0"/>
        <w:spacing w:after="0" w:line="240" w:lineRule="auto"/>
        <w:contextualSpacing/>
        <w:jc w:val="center"/>
        <w:rPr>
          <w:rFonts w:ascii="Arial" w:eastAsia="Calibri" w:hAnsi="Arial" w:cs="Arial"/>
          <w:sz w:val="24"/>
          <w:szCs w:val="24"/>
          <w:highlight w:val="yellow"/>
        </w:rPr>
      </w:pPr>
    </w:p>
    <w:p w:rsidR="008C713B" w:rsidRPr="008C713B" w:rsidRDefault="008C713B" w:rsidP="008C713B">
      <w:pPr>
        <w:autoSpaceDE w:val="0"/>
        <w:autoSpaceDN w:val="0"/>
        <w:adjustRightInd w:val="0"/>
        <w:spacing w:after="0" w:line="240" w:lineRule="auto"/>
        <w:jc w:val="center"/>
        <w:rPr>
          <w:rFonts w:ascii="Times New Roman" w:eastAsia="Calibri" w:hAnsi="Times New Roman" w:cs="Times New Roman"/>
          <w:b/>
          <w:sz w:val="28"/>
          <w:szCs w:val="28"/>
        </w:rPr>
      </w:pPr>
      <w:r w:rsidRPr="008C713B">
        <w:rPr>
          <w:rFonts w:ascii="Times New Roman" w:eastAsia="Calibri" w:hAnsi="Times New Roman" w:cs="Times New Roman"/>
          <w:b/>
          <w:sz w:val="28"/>
          <w:szCs w:val="28"/>
        </w:rPr>
        <w:t>Правила и область применения расчетных показателей</w:t>
      </w:r>
    </w:p>
    <w:p w:rsidR="008C713B" w:rsidRPr="008C713B" w:rsidRDefault="008C713B" w:rsidP="008C713B">
      <w:pPr>
        <w:spacing w:line="240" w:lineRule="auto"/>
        <w:jc w:val="both"/>
        <w:rPr>
          <w:rFonts w:ascii="Times New Roman" w:eastAsia="Calibri" w:hAnsi="Times New Roman" w:cs="Times New Roman"/>
          <w:sz w:val="28"/>
          <w:szCs w:val="28"/>
        </w:rPr>
      </w:pP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Нормативы являются средством организации управления органов местного самоуправления Бирюльского муниципального образования (сельского поселения)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Федерации и Иркутской области.</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 </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Настоящими нормативами устанавливаются предельные значения минимального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rsidR="008C713B" w:rsidRPr="008C713B" w:rsidRDefault="008C713B" w:rsidP="008C713B">
      <w:pPr>
        <w:shd w:val="clear" w:color="auto" w:fill="FFFFFF"/>
        <w:spacing w:before="100" w:beforeAutospacing="1" w:after="150" w:line="330" w:lineRule="atLeast"/>
        <w:contextualSpacing/>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Положения настоящих нормативов обязательны для государственных органов и органов местного самоуправления, юридических лиц и граждан, осуществляющих на территории Бирюльского муниципального образования (сельского поселения) деятельность по территориальному </w:t>
      </w:r>
      <w:hyperlink r:id="rId7" w:tooltip="Планы развития" w:history="1">
        <w:r w:rsidRPr="008C713B">
          <w:rPr>
            <w:rFonts w:ascii="Times New Roman" w:eastAsia="Calibri" w:hAnsi="Times New Roman" w:cs="Times New Roman"/>
            <w:sz w:val="28"/>
            <w:szCs w:val="28"/>
          </w:rPr>
          <w:t xml:space="preserve">планированию, </w:t>
        </w:r>
      </w:hyperlink>
      <w:r w:rsidRPr="008C713B">
        <w:rPr>
          <w:rFonts w:ascii="Times New Roman" w:eastAsia="Calibri" w:hAnsi="Times New Roman" w:cs="Times New Roman"/>
          <w:sz w:val="28"/>
          <w:szCs w:val="28"/>
        </w:rPr>
        <w:t xml:space="preserve">градостроительному зонированию, проектированию, строительству, реконструкции и капитальному ремонту объектов недвижимости, разработке и согласованию </w:t>
      </w:r>
      <w:hyperlink r:id="rId8" w:tooltip="Проектная документация" w:history="1">
        <w:r w:rsidRPr="008C713B">
          <w:rPr>
            <w:rFonts w:ascii="Times New Roman" w:eastAsia="Calibri" w:hAnsi="Times New Roman" w:cs="Times New Roman"/>
            <w:sz w:val="28"/>
            <w:szCs w:val="28"/>
          </w:rPr>
          <w:t>проектной документации</w:t>
        </w:r>
      </w:hyperlink>
      <w:r w:rsidRPr="008C713B">
        <w:rPr>
          <w:rFonts w:ascii="Times New Roman" w:eastAsia="Calibri" w:hAnsi="Times New Roman" w:cs="Times New Roman"/>
          <w:sz w:val="28"/>
          <w:szCs w:val="28"/>
        </w:rPr>
        <w:t xml:space="preserve"> и документации по планировке территории.</w:t>
      </w:r>
    </w:p>
    <w:p w:rsidR="008C713B" w:rsidRPr="008C713B" w:rsidRDefault="008C713B" w:rsidP="008C713B">
      <w:pPr>
        <w:spacing w:line="240" w:lineRule="auto"/>
        <w:jc w:val="both"/>
        <w:rPr>
          <w:rFonts w:ascii="Times New Roman" w:eastAsia="Calibri" w:hAnsi="Times New Roman" w:cs="Times New Roman"/>
          <w:sz w:val="28"/>
          <w:szCs w:val="28"/>
        </w:rPr>
      </w:pP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Нормативы применяются </w:t>
      </w:r>
      <w:proofErr w:type="gramStart"/>
      <w:r w:rsidRPr="008C713B">
        <w:rPr>
          <w:rFonts w:ascii="Times New Roman" w:eastAsia="Calibri" w:hAnsi="Times New Roman" w:cs="Times New Roman"/>
          <w:sz w:val="28"/>
          <w:szCs w:val="28"/>
        </w:rPr>
        <w:t>при</w:t>
      </w:r>
      <w:proofErr w:type="gramEnd"/>
      <w:r w:rsidRPr="008C713B">
        <w:rPr>
          <w:rFonts w:ascii="Times New Roman" w:eastAsia="Calibri" w:hAnsi="Times New Roman" w:cs="Times New Roman"/>
          <w:sz w:val="28"/>
          <w:szCs w:val="28"/>
        </w:rPr>
        <w:t>:</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1) подготовке генерального плана поселения, утверждаемого органами местного самоуправления Бирюльского муниципального образования (сельского поселения);</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lastRenderedPageBreak/>
        <w:t>2) подготовке правил землепользования и застройки Бирюльского муниципального образования (сельского поселения);</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3) подготовке 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4)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5) </w:t>
      </w:r>
      <w:proofErr w:type="gramStart"/>
      <w:r w:rsidRPr="008C713B">
        <w:rPr>
          <w:rFonts w:ascii="Times New Roman" w:eastAsia="Calibri" w:hAnsi="Times New Roman" w:cs="Times New Roman"/>
          <w:sz w:val="28"/>
          <w:szCs w:val="28"/>
        </w:rPr>
        <w:t>принятии</w:t>
      </w:r>
      <w:proofErr w:type="gramEnd"/>
      <w:r w:rsidRPr="008C713B">
        <w:rPr>
          <w:rFonts w:ascii="Times New Roman" w:eastAsia="Calibri" w:hAnsi="Times New Roman" w:cs="Times New Roman"/>
          <w:sz w:val="28"/>
          <w:szCs w:val="28"/>
        </w:rPr>
        <w:t xml:space="preserve"> органом местного самоуправления по инициативе органа государственной власти Иркутской области, органа местного самоуправления, физических или юридических лиц решения о развитии застроенной территории;</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6) </w:t>
      </w:r>
      <w:proofErr w:type="gramStart"/>
      <w:r w:rsidRPr="008C713B">
        <w:rPr>
          <w:rFonts w:ascii="Times New Roman" w:eastAsia="Calibri" w:hAnsi="Times New Roman" w:cs="Times New Roman"/>
          <w:sz w:val="28"/>
          <w:szCs w:val="28"/>
        </w:rPr>
        <w:t>заключении</w:t>
      </w:r>
      <w:proofErr w:type="gramEnd"/>
      <w:r w:rsidRPr="008C713B">
        <w:rPr>
          <w:rFonts w:ascii="Times New Roman" w:eastAsia="Calibri" w:hAnsi="Times New Roman" w:cs="Times New Roman"/>
          <w:sz w:val="28"/>
          <w:szCs w:val="28"/>
        </w:rPr>
        <w:t xml:space="preserve"> органом местного самоуправления договора о развитии застроенной территории с победителем открытого аукциона на право заключить такой договор или иным лицом в случаях, установленных действующим законодательством;</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 xml:space="preserve">7) </w:t>
      </w:r>
      <w:proofErr w:type="gramStart"/>
      <w:r w:rsidRPr="008C713B">
        <w:rPr>
          <w:rFonts w:ascii="Times New Roman" w:eastAsia="Calibri" w:hAnsi="Times New Roman" w:cs="Times New Roman"/>
          <w:sz w:val="28"/>
          <w:szCs w:val="28"/>
        </w:rPr>
        <w:t>проведении</w:t>
      </w:r>
      <w:proofErr w:type="gramEnd"/>
      <w:r w:rsidRPr="008C713B">
        <w:rPr>
          <w:rFonts w:ascii="Times New Roman" w:eastAsia="Calibri" w:hAnsi="Times New Roman" w:cs="Times New Roman"/>
          <w:sz w:val="28"/>
          <w:szCs w:val="28"/>
        </w:rPr>
        <w:t xml:space="preserve"> аукциона на право заключения договора о развитии застроенной территории с органом местного самоуправления;</w:t>
      </w:r>
    </w:p>
    <w:p w:rsidR="008C713B" w:rsidRPr="008C713B" w:rsidRDefault="008C713B" w:rsidP="008C713B">
      <w:pPr>
        <w:spacing w:line="240" w:lineRule="auto"/>
        <w:jc w:val="both"/>
        <w:rPr>
          <w:rFonts w:ascii="Times New Roman" w:eastAsia="Calibri" w:hAnsi="Times New Roman" w:cs="Times New Roman"/>
          <w:sz w:val="28"/>
          <w:szCs w:val="28"/>
        </w:rPr>
      </w:pPr>
      <w:r w:rsidRPr="008C713B">
        <w:rPr>
          <w:rFonts w:ascii="Times New Roman" w:eastAsia="Calibri" w:hAnsi="Times New Roman" w:cs="Times New Roman"/>
          <w:sz w:val="28"/>
          <w:szCs w:val="28"/>
        </w:rPr>
        <w:t>8) подготовке комплексных программ развития Бирюльского муниципального образования (сельского поселения);</w:t>
      </w:r>
    </w:p>
    <w:p w:rsidR="008C713B" w:rsidRPr="008C713B" w:rsidRDefault="008C713B" w:rsidP="008C713B">
      <w:pPr>
        <w:spacing w:line="240" w:lineRule="auto"/>
        <w:jc w:val="both"/>
        <w:rPr>
          <w:rFonts w:ascii="Times New Roman" w:eastAsia="Calibri" w:hAnsi="Times New Roman" w:cs="Times New Roman"/>
          <w:sz w:val="28"/>
          <w:szCs w:val="28"/>
        </w:rPr>
      </w:pPr>
      <w:proofErr w:type="gramStart"/>
      <w:r w:rsidRPr="008C713B">
        <w:rPr>
          <w:rFonts w:ascii="Times New Roman" w:eastAsia="Calibri" w:hAnsi="Times New Roman" w:cs="Times New Roman"/>
          <w:sz w:val="28"/>
          <w:szCs w:val="28"/>
        </w:rPr>
        <w:t>9) принятии решений органами местного самоуправления Бирюльского муниципального образования (сельского поселения), должностными лицами, осуществляющими контроль за градостроительной, строительной деятельностью законодательства о градостроительной деятельности, физическими и юридическими лицами, судебными органами, как основание для разрешения споров по вопросам градостроительной деятельности.</w:t>
      </w:r>
      <w:proofErr w:type="gramEnd"/>
    </w:p>
    <w:p w:rsidR="008C713B" w:rsidRPr="008C713B" w:rsidRDefault="008C713B" w:rsidP="008C713B">
      <w:pPr>
        <w:autoSpaceDE w:val="0"/>
        <w:autoSpaceDN w:val="0"/>
        <w:adjustRightInd w:val="0"/>
        <w:spacing w:after="0" w:line="240" w:lineRule="auto"/>
        <w:jc w:val="center"/>
        <w:rPr>
          <w:rFonts w:ascii="Arial" w:eastAsia="Calibri" w:hAnsi="Arial" w:cs="Arial"/>
          <w:sz w:val="24"/>
          <w:szCs w:val="24"/>
        </w:rPr>
      </w:pPr>
    </w:p>
    <w:p w:rsidR="008C713B" w:rsidRPr="008C713B" w:rsidRDefault="008C713B" w:rsidP="008C713B">
      <w:pPr>
        <w:autoSpaceDE w:val="0"/>
        <w:autoSpaceDN w:val="0"/>
        <w:adjustRightInd w:val="0"/>
        <w:spacing w:after="0" w:line="240" w:lineRule="auto"/>
        <w:jc w:val="center"/>
        <w:rPr>
          <w:rFonts w:ascii="Arial" w:eastAsia="Calibri" w:hAnsi="Arial" w:cs="Arial"/>
          <w:sz w:val="24"/>
          <w:szCs w:val="24"/>
        </w:rPr>
      </w:pPr>
    </w:p>
    <w:p w:rsidR="008C713B" w:rsidRPr="008C713B" w:rsidRDefault="008C713B" w:rsidP="008C713B">
      <w:pPr>
        <w:rPr>
          <w:rFonts w:ascii="Calibri" w:eastAsia="Calibri" w:hAnsi="Calibri" w:cs="Times New Roman"/>
        </w:rPr>
      </w:pPr>
    </w:p>
    <w:p w:rsidR="0073021B" w:rsidRDefault="0073021B"/>
    <w:sectPr w:rsidR="0073021B" w:rsidSect="007C47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5710F"/>
    <w:multiLevelType w:val="hybridMultilevel"/>
    <w:tmpl w:val="143E0C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723C2B36"/>
    <w:multiLevelType w:val="hybridMultilevel"/>
    <w:tmpl w:val="F4A0436E"/>
    <w:lvl w:ilvl="0" w:tplc="0419000F">
      <w:start w:val="1"/>
      <w:numFmt w:val="decimal"/>
      <w:lvlText w:val="%1."/>
      <w:lvlJc w:val="left"/>
      <w:pPr>
        <w:ind w:left="1495" w:hanging="360"/>
      </w:pPr>
      <w:rPr>
        <w:rFonts w:cs="Times New Roman"/>
      </w:rPr>
    </w:lvl>
    <w:lvl w:ilvl="1" w:tplc="04190019">
      <w:start w:val="1"/>
      <w:numFmt w:val="lowerLetter"/>
      <w:lvlText w:val="%2."/>
      <w:lvlJc w:val="left"/>
      <w:pPr>
        <w:ind w:left="2280" w:hanging="360"/>
      </w:pPr>
      <w:rPr>
        <w:rFonts w:cs="Times New Roman"/>
      </w:rPr>
    </w:lvl>
    <w:lvl w:ilvl="2" w:tplc="0419001B">
      <w:start w:val="1"/>
      <w:numFmt w:val="lowerRoman"/>
      <w:lvlText w:val="%3."/>
      <w:lvlJc w:val="right"/>
      <w:pPr>
        <w:ind w:left="3000" w:hanging="180"/>
      </w:pPr>
      <w:rPr>
        <w:rFonts w:cs="Times New Roman"/>
      </w:rPr>
    </w:lvl>
    <w:lvl w:ilvl="3" w:tplc="0419000F">
      <w:start w:val="1"/>
      <w:numFmt w:val="decimal"/>
      <w:lvlText w:val="%4."/>
      <w:lvlJc w:val="left"/>
      <w:pPr>
        <w:ind w:left="3720" w:hanging="360"/>
      </w:pPr>
      <w:rPr>
        <w:rFonts w:cs="Times New Roman"/>
      </w:rPr>
    </w:lvl>
    <w:lvl w:ilvl="4" w:tplc="04190019">
      <w:start w:val="1"/>
      <w:numFmt w:val="lowerLetter"/>
      <w:lvlText w:val="%5."/>
      <w:lvlJc w:val="left"/>
      <w:pPr>
        <w:ind w:left="4440" w:hanging="360"/>
      </w:pPr>
      <w:rPr>
        <w:rFonts w:cs="Times New Roman"/>
      </w:rPr>
    </w:lvl>
    <w:lvl w:ilvl="5" w:tplc="0419001B">
      <w:start w:val="1"/>
      <w:numFmt w:val="lowerRoman"/>
      <w:lvlText w:val="%6."/>
      <w:lvlJc w:val="right"/>
      <w:pPr>
        <w:ind w:left="5160" w:hanging="180"/>
      </w:pPr>
      <w:rPr>
        <w:rFonts w:cs="Times New Roman"/>
      </w:rPr>
    </w:lvl>
    <w:lvl w:ilvl="6" w:tplc="0419000F">
      <w:start w:val="1"/>
      <w:numFmt w:val="decimal"/>
      <w:lvlText w:val="%7."/>
      <w:lvlJc w:val="left"/>
      <w:pPr>
        <w:ind w:left="5880" w:hanging="360"/>
      </w:pPr>
      <w:rPr>
        <w:rFonts w:cs="Times New Roman"/>
      </w:rPr>
    </w:lvl>
    <w:lvl w:ilvl="7" w:tplc="04190019">
      <w:start w:val="1"/>
      <w:numFmt w:val="lowerLetter"/>
      <w:lvlText w:val="%8."/>
      <w:lvlJc w:val="left"/>
      <w:pPr>
        <w:ind w:left="6600" w:hanging="360"/>
      </w:pPr>
      <w:rPr>
        <w:rFonts w:cs="Times New Roman"/>
      </w:rPr>
    </w:lvl>
    <w:lvl w:ilvl="8" w:tplc="0419001B">
      <w:start w:val="1"/>
      <w:numFmt w:val="lowerRoman"/>
      <w:lvlText w:val="%9."/>
      <w:lvlJc w:val="right"/>
      <w:pPr>
        <w:ind w:left="732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A6"/>
    <w:rsid w:val="00054F1F"/>
    <w:rsid w:val="00124C68"/>
    <w:rsid w:val="00155173"/>
    <w:rsid w:val="00300BA6"/>
    <w:rsid w:val="003916F9"/>
    <w:rsid w:val="00435EA4"/>
    <w:rsid w:val="006134AA"/>
    <w:rsid w:val="0073021B"/>
    <w:rsid w:val="007C47D3"/>
    <w:rsid w:val="00803FCD"/>
    <w:rsid w:val="008C713B"/>
    <w:rsid w:val="00AA2573"/>
    <w:rsid w:val="00B636F5"/>
    <w:rsid w:val="00BA673C"/>
    <w:rsid w:val="00D60867"/>
    <w:rsid w:val="00F8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713B"/>
  </w:style>
  <w:style w:type="character" w:styleId="a3">
    <w:name w:val="Hyperlink"/>
    <w:basedOn w:val="a0"/>
    <w:uiPriority w:val="99"/>
    <w:semiHidden/>
    <w:unhideWhenUsed/>
    <w:rsid w:val="008C713B"/>
    <w:rPr>
      <w:color w:val="0000FF" w:themeColor="hyperlink"/>
      <w:u w:val="single"/>
    </w:rPr>
  </w:style>
  <w:style w:type="character" w:styleId="a4">
    <w:name w:val="FollowedHyperlink"/>
    <w:basedOn w:val="a0"/>
    <w:uiPriority w:val="99"/>
    <w:semiHidden/>
    <w:unhideWhenUsed/>
    <w:rsid w:val="008C713B"/>
    <w:rPr>
      <w:color w:val="800080" w:themeColor="followedHyperlink"/>
      <w:u w:val="single"/>
    </w:rPr>
  </w:style>
  <w:style w:type="paragraph" w:styleId="a5">
    <w:name w:val="header"/>
    <w:basedOn w:val="a"/>
    <w:link w:val="a6"/>
    <w:uiPriority w:val="99"/>
    <w:semiHidden/>
    <w:unhideWhenUsed/>
    <w:rsid w:val="008C713B"/>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8C713B"/>
    <w:rPr>
      <w:rFonts w:ascii="Calibri" w:eastAsia="Calibri" w:hAnsi="Calibri" w:cs="Times New Roman"/>
    </w:rPr>
  </w:style>
  <w:style w:type="paragraph" w:styleId="a7">
    <w:name w:val="footer"/>
    <w:basedOn w:val="a"/>
    <w:link w:val="a8"/>
    <w:uiPriority w:val="99"/>
    <w:semiHidden/>
    <w:unhideWhenUsed/>
    <w:rsid w:val="008C713B"/>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8C713B"/>
    <w:rPr>
      <w:rFonts w:ascii="Calibri" w:eastAsia="Calibri" w:hAnsi="Calibri" w:cs="Times New Roman"/>
    </w:rPr>
  </w:style>
  <w:style w:type="paragraph" w:styleId="a9">
    <w:name w:val="Balloon Text"/>
    <w:basedOn w:val="a"/>
    <w:link w:val="aa"/>
    <w:uiPriority w:val="99"/>
    <w:semiHidden/>
    <w:unhideWhenUsed/>
    <w:rsid w:val="00B636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3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713B"/>
  </w:style>
  <w:style w:type="character" w:styleId="a3">
    <w:name w:val="Hyperlink"/>
    <w:basedOn w:val="a0"/>
    <w:uiPriority w:val="99"/>
    <w:semiHidden/>
    <w:unhideWhenUsed/>
    <w:rsid w:val="008C713B"/>
    <w:rPr>
      <w:color w:val="0000FF" w:themeColor="hyperlink"/>
      <w:u w:val="single"/>
    </w:rPr>
  </w:style>
  <w:style w:type="character" w:styleId="a4">
    <w:name w:val="FollowedHyperlink"/>
    <w:basedOn w:val="a0"/>
    <w:uiPriority w:val="99"/>
    <w:semiHidden/>
    <w:unhideWhenUsed/>
    <w:rsid w:val="008C713B"/>
    <w:rPr>
      <w:color w:val="800080" w:themeColor="followedHyperlink"/>
      <w:u w:val="single"/>
    </w:rPr>
  </w:style>
  <w:style w:type="paragraph" w:styleId="a5">
    <w:name w:val="header"/>
    <w:basedOn w:val="a"/>
    <w:link w:val="a6"/>
    <w:uiPriority w:val="99"/>
    <w:semiHidden/>
    <w:unhideWhenUsed/>
    <w:rsid w:val="008C713B"/>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8C713B"/>
    <w:rPr>
      <w:rFonts w:ascii="Calibri" w:eastAsia="Calibri" w:hAnsi="Calibri" w:cs="Times New Roman"/>
    </w:rPr>
  </w:style>
  <w:style w:type="paragraph" w:styleId="a7">
    <w:name w:val="footer"/>
    <w:basedOn w:val="a"/>
    <w:link w:val="a8"/>
    <w:uiPriority w:val="99"/>
    <w:semiHidden/>
    <w:unhideWhenUsed/>
    <w:rsid w:val="008C713B"/>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8C713B"/>
    <w:rPr>
      <w:rFonts w:ascii="Calibri" w:eastAsia="Calibri" w:hAnsi="Calibri" w:cs="Times New Roman"/>
    </w:rPr>
  </w:style>
  <w:style w:type="paragraph" w:styleId="a9">
    <w:name w:val="Balloon Text"/>
    <w:basedOn w:val="a"/>
    <w:link w:val="aa"/>
    <w:uiPriority w:val="99"/>
    <w:semiHidden/>
    <w:unhideWhenUsed/>
    <w:rsid w:val="00B636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3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proektnaya_dokumentatciya/" TargetMode="External"/><Relationship Id="rId3" Type="http://schemas.openxmlformats.org/officeDocument/2006/relationships/styles" Target="styles.xml"/><Relationship Id="rId7" Type="http://schemas.openxmlformats.org/officeDocument/2006/relationships/hyperlink" Target="http://www.pandia.ru/text/category/plani_razvit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C7739-38FF-4BF4-93B2-8408C2AF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27</Pages>
  <Words>7067</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2015-11-10T06:44:00Z</cp:lastPrinted>
  <dcterms:created xsi:type="dcterms:W3CDTF">2015-11-03T07:08:00Z</dcterms:created>
  <dcterms:modified xsi:type="dcterms:W3CDTF">2015-11-10T06:48:00Z</dcterms:modified>
</cp:coreProperties>
</file>