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AB" w:rsidRDefault="005631AB" w:rsidP="005631A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21.06.2021г.№16</w:t>
      </w:r>
    </w:p>
    <w:p w:rsidR="005631AB" w:rsidRDefault="005631AB" w:rsidP="005631A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31AB" w:rsidRDefault="005631AB" w:rsidP="005631AB">
      <w:pPr>
        <w:pStyle w:val="a3"/>
        <w:spacing w:before="0" w:beforeAutospacing="0" w:after="0" w:afterAutospacing="0"/>
        <w:ind w:hanging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631AB" w:rsidRDefault="005631AB" w:rsidP="005631A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5631AB" w:rsidRDefault="005631AB" w:rsidP="005631A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БИРЮЛЬСКОЕ МУНИЦИПАЛЬНОЕ ОБРАЗОВАНИЕ</w:t>
      </w:r>
    </w:p>
    <w:p w:rsidR="005631AB" w:rsidRDefault="005631AB" w:rsidP="005631A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БИРЮЛЬСКОГО СЕЛЬСКОГО ПОСЕЛЕНИЯ</w:t>
      </w:r>
    </w:p>
    <w:p w:rsidR="005631AB" w:rsidRDefault="005631AB" w:rsidP="005631A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631AB" w:rsidRDefault="005631AB" w:rsidP="005631A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5631AB" w:rsidRPr="005631AB" w:rsidRDefault="005631AB" w:rsidP="005631A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631AB">
        <w:rPr>
          <w:rFonts w:ascii="Arial" w:eastAsia="Calibri" w:hAnsi="Arial" w:cs="Arial"/>
          <w:b/>
          <w:sz w:val="32"/>
          <w:szCs w:val="32"/>
        </w:rPr>
        <w:t xml:space="preserve">ОБ УТВЕРЖДЕННИИ ПОЛОЖЕНИЯ О ПОРЯДКЕ ВЫПОЛНЕНИЯ РАБОТ ПО ВЫЯВЛЕНИЮ, ОЦЕНКЕ И ЛИКВИДАЦИИ ОБЪЕКТОВ НАКОПЛЕННОГО ВРЕДА ОКРУЖАЮЩЕЙ СРЕДЕ НА ТЕРРИТОРИИ </w:t>
      </w:r>
      <w:r>
        <w:rPr>
          <w:rFonts w:ascii="Arial" w:eastAsia="Calibri" w:hAnsi="Arial" w:cs="Arial"/>
          <w:b/>
          <w:sz w:val="32"/>
          <w:szCs w:val="32"/>
        </w:rPr>
        <w:t>БИРЮЛЬСКОГО</w:t>
      </w:r>
      <w:r w:rsidRPr="005631AB">
        <w:rPr>
          <w:rFonts w:ascii="Arial" w:eastAsia="Calibri" w:hAnsi="Arial" w:cs="Arial"/>
          <w:b/>
          <w:sz w:val="32"/>
          <w:szCs w:val="32"/>
        </w:rPr>
        <w:t xml:space="preserve"> МУНИЦИПАЛЬНОГО О</w:t>
      </w:r>
      <w:r>
        <w:rPr>
          <w:rFonts w:ascii="Arial" w:eastAsia="Calibri" w:hAnsi="Arial" w:cs="Arial"/>
          <w:b/>
          <w:sz w:val="32"/>
          <w:szCs w:val="32"/>
        </w:rPr>
        <w:t>БРАЗОВАНИЯ</w:t>
      </w:r>
    </w:p>
    <w:p w:rsidR="005631AB" w:rsidRPr="005631AB" w:rsidRDefault="005631AB" w:rsidP="005631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5631AB" w:rsidRPr="005631AB" w:rsidRDefault="005631AB" w:rsidP="005631AB">
      <w:pPr>
        <w:spacing w:after="0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5631AB">
        <w:rPr>
          <w:rFonts w:ascii="Times New Roman" w:hAnsi="Times New Roman"/>
          <w:sz w:val="26"/>
          <w:szCs w:val="26"/>
        </w:rPr>
        <w:tab/>
      </w:r>
      <w:r w:rsidRPr="005631AB">
        <w:rPr>
          <w:rFonts w:ascii="Arial" w:hAnsi="Arial" w:cs="Arial"/>
          <w:sz w:val="24"/>
          <w:szCs w:val="24"/>
        </w:rPr>
        <w:t>В соответствии с Федеральным законом от 10.01.2002 г. №7-ФЗ «Об охране окружающей среды»,  постановлением Правительства РФ от 04.05.2018 г. № 542 «Об утверждении Правил организации работ по ликвидации накопленного вреда окружающей среде, руководствуясь</w:t>
      </w:r>
      <w:r w:rsidRPr="005631AB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Уставом </w:t>
      </w:r>
      <w:proofErr w:type="spellStart"/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Бирюльского</w:t>
      </w:r>
      <w:proofErr w:type="spellEnd"/>
      <w:r w:rsidRPr="005631AB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сельского поселения, </w:t>
      </w:r>
    </w:p>
    <w:p w:rsidR="005631AB" w:rsidRPr="005631AB" w:rsidRDefault="005631AB" w:rsidP="005631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31AB" w:rsidRPr="005631AB" w:rsidRDefault="005631AB" w:rsidP="005631AB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5631AB">
        <w:rPr>
          <w:rFonts w:ascii="Arial" w:hAnsi="Arial" w:cs="Arial"/>
          <w:sz w:val="30"/>
          <w:szCs w:val="30"/>
        </w:rPr>
        <w:t>ПОСТАНОВЛЯЮ</w:t>
      </w:r>
    </w:p>
    <w:p w:rsidR="005631AB" w:rsidRPr="005631AB" w:rsidRDefault="005631AB" w:rsidP="005631AB">
      <w:pPr>
        <w:spacing w:after="0"/>
        <w:rPr>
          <w:rFonts w:ascii="Arial" w:hAnsi="Arial" w:cs="Arial"/>
          <w:sz w:val="24"/>
          <w:szCs w:val="24"/>
        </w:rPr>
      </w:pPr>
    </w:p>
    <w:p w:rsidR="005631AB" w:rsidRPr="005631AB" w:rsidRDefault="005631AB" w:rsidP="005631AB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5631AB">
        <w:rPr>
          <w:rFonts w:ascii="Arial" w:hAnsi="Arial" w:cs="Arial"/>
          <w:sz w:val="24"/>
          <w:szCs w:val="24"/>
        </w:rPr>
        <w:t xml:space="preserve">1. </w:t>
      </w:r>
      <w:r w:rsidRPr="005631AB">
        <w:rPr>
          <w:rFonts w:ascii="Arial" w:hAnsi="Arial" w:cs="Arial"/>
          <w:sz w:val="24"/>
          <w:szCs w:val="24"/>
        </w:rPr>
        <w:tab/>
        <w:t xml:space="preserve">Утвердить Положение о порядке выполнения работ по выявлению, оценке и ликвидации объектов накопленного вреда окружающей </w:t>
      </w:r>
      <w:r>
        <w:rPr>
          <w:rFonts w:ascii="Arial" w:hAnsi="Arial" w:cs="Arial"/>
          <w:sz w:val="24"/>
          <w:szCs w:val="24"/>
        </w:rPr>
        <w:t xml:space="preserve">среде на территории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Pr="005631AB">
        <w:rPr>
          <w:rFonts w:ascii="Arial" w:hAnsi="Arial" w:cs="Arial"/>
          <w:sz w:val="24"/>
          <w:szCs w:val="24"/>
        </w:rPr>
        <w:t>ского</w:t>
      </w:r>
      <w:proofErr w:type="spellEnd"/>
      <w:r w:rsidRPr="005631AB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5631AB">
        <w:rPr>
          <w:rFonts w:ascii="Arial" w:hAnsi="Arial" w:cs="Arial"/>
          <w:sz w:val="24"/>
          <w:szCs w:val="24"/>
        </w:rPr>
        <w:t xml:space="preserve">  (прилагается).</w:t>
      </w:r>
    </w:p>
    <w:p w:rsidR="005631AB" w:rsidRPr="005631AB" w:rsidRDefault="005631AB" w:rsidP="005631AB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5631AB">
        <w:rPr>
          <w:rFonts w:ascii="Arial" w:hAnsi="Arial" w:cs="Arial"/>
          <w:sz w:val="24"/>
          <w:szCs w:val="24"/>
        </w:rPr>
        <w:t>2. Настоящее постановление опубли</w:t>
      </w:r>
      <w:r>
        <w:rPr>
          <w:rFonts w:ascii="Arial" w:hAnsi="Arial" w:cs="Arial"/>
          <w:sz w:val="24"/>
          <w:szCs w:val="24"/>
        </w:rPr>
        <w:t>ковать в газете «Вести Бирюльки</w:t>
      </w:r>
      <w:r w:rsidRPr="005631AB">
        <w:rPr>
          <w:rFonts w:ascii="Arial" w:hAnsi="Arial" w:cs="Arial"/>
          <w:sz w:val="24"/>
          <w:szCs w:val="24"/>
        </w:rPr>
        <w:t xml:space="preserve">» и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 w:rsidRPr="005631A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631AB" w:rsidRPr="005631AB" w:rsidRDefault="005631AB" w:rsidP="005631AB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5631A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631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31A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5631AB" w:rsidRPr="005631AB" w:rsidRDefault="005631AB" w:rsidP="005631AB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31AB" w:rsidRPr="005631AB" w:rsidRDefault="005631AB" w:rsidP="005631AB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631AB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5631AB" w:rsidRPr="005631AB" w:rsidRDefault="005631AB" w:rsidP="005631AB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Бирюльского</w:t>
      </w:r>
      <w:proofErr w:type="spellEnd"/>
      <w:r w:rsidRPr="005631AB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5631AB" w:rsidRPr="005631AB" w:rsidRDefault="005631AB" w:rsidP="005631AB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А.Ю.Будревич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631AB" w:rsidRPr="005631AB" w:rsidRDefault="005631AB" w:rsidP="005631AB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5631AB" w:rsidRPr="005631AB" w:rsidRDefault="005631AB" w:rsidP="005631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1AB" w:rsidRPr="005631AB" w:rsidRDefault="005631AB" w:rsidP="005631AB">
      <w:pPr>
        <w:spacing w:after="0" w:line="240" w:lineRule="auto"/>
        <w:ind w:firstLine="4536"/>
        <w:jc w:val="right"/>
        <w:rPr>
          <w:rFonts w:ascii="Courier New" w:eastAsia="Calibri" w:hAnsi="Courier New" w:cs="Courier New"/>
          <w:bCs/>
        </w:rPr>
      </w:pPr>
      <w:r w:rsidRPr="005631AB">
        <w:rPr>
          <w:rFonts w:ascii="Courier New" w:eastAsia="Calibri" w:hAnsi="Courier New" w:cs="Courier New"/>
          <w:bCs/>
        </w:rPr>
        <w:t>Утвержден</w:t>
      </w:r>
    </w:p>
    <w:p w:rsidR="005631AB" w:rsidRPr="005631AB" w:rsidRDefault="005631AB" w:rsidP="005631AB">
      <w:pPr>
        <w:spacing w:after="0" w:line="240" w:lineRule="auto"/>
        <w:ind w:firstLine="4536"/>
        <w:jc w:val="right"/>
        <w:rPr>
          <w:rFonts w:ascii="Courier New" w:eastAsia="Calibri" w:hAnsi="Courier New" w:cs="Courier New"/>
          <w:bCs/>
        </w:rPr>
      </w:pPr>
      <w:r w:rsidRPr="005631AB">
        <w:rPr>
          <w:rFonts w:ascii="Courier New" w:eastAsia="Calibri" w:hAnsi="Courier New" w:cs="Courier New"/>
          <w:bCs/>
        </w:rPr>
        <w:t>Постановлением администрации</w:t>
      </w:r>
    </w:p>
    <w:p w:rsidR="005631AB" w:rsidRPr="005631AB" w:rsidRDefault="005631AB" w:rsidP="005631AB">
      <w:pPr>
        <w:spacing w:after="0" w:line="240" w:lineRule="auto"/>
        <w:ind w:firstLine="4536"/>
        <w:jc w:val="right"/>
        <w:rPr>
          <w:rFonts w:ascii="Courier New" w:eastAsia="Calibri" w:hAnsi="Courier New" w:cs="Courier New"/>
          <w:bCs/>
        </w:rPr>
      </w:pPr>
      <w:proofErr w:type="spellStart"/>
      <w:r>
        <w:rPr>
          <w:rFonts w:ascii="Courier New" w:eastAsia="Calibri" w:hAnsi="Courier New" w:cs="Courier New"/>
          <w:bCs/>
          <w:color w:val="000000"/>
        </w:rPr>
        <w:t>Бирюльского</w:t>
      </w:r>
      <w:proofErr w:type="spellEnd"/>
      <w:r w:rsidRPr="005631AB">
        <w:rPr>
          <w:rFonts w:ascii="Courier New" w:eastAsia="Calibri" w:hAnsi="Courier New" w:cs="Courier New"/>
          <w:bCs/>
          <w:color w:val="000000"/>
        </w:rPr>
        <w:t xml:space="preserve"> сельского поселения</w:t>
      </w:r>
    </w:p>
    <w:p w:rsidR="005631AB" w:rsidRPr="005631AB" w:rsidRDefault="005631AB" w:rsidP="005631AB">
      <w:pPr>
        <w:spacing w:after="0" w:line="240" w:lineRule="auto"/>
        <w:ind w:firstLine="4536"/>
        <w:jc w:val="right"/>
        <w:rPr>
          <w:rFonts w:ascii="Courier New" w:eastAsia="Calibri" w:hAnsi="Courier New" w:cs="Courier New"/>
          <w:bCs/>
        </w:rPr>
      </w:pPr>
      <w:r>
        <w:rPr>
          <w:rFonts w:ascii="Courier New" w:eastAsia="Calibri" w:hAnsi="Courier New" w:cs="Courier New"/>
          <w:bCs/>
        </w:rPr>
        <w:t>от 21.06.2021 г. № 16</w:t>
      </w:r>
    </w:p>
    <w:p w:rsidR="005631AB" w:rsidRPr="005631AB" w:rsidRDefault="005631AB" w:rsidP="005631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31AB">
        <w:rPr>
          <w:rFonts w:ascii="Arial" w:hAnsi="Arial" w:cs="Arial"/>
          <w:sz w:val="24"/>
          <w:szCs w:val="24"/>
        </w:rPr>
        <w:t xml:space="preserve"> </w:t>
      </w:r>
    </w:p>
    <w:p w:rsidR="005631AB" w:rsidRPr="005631AB" w:rsidRDefault="005631AB" w:rsidP="005631AB">
      <w:pPr>
        <w:widowControl w:val="0"/>
        <w:suppressAutoHyphens/>
        <w:spacing w:after="120"/>
        <w:ind w:firstLine="709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Положение о порядке выполнения работ по выявлению, оценке и ликвидации объектов накопленного вреда окружающей среде на территории</w:t>
      </w: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Бирюльского</w:t>
      </w:r>
      <w:proofErr w:type="spellEnd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муниципального образования</w:t>
      </w:r>
    </w:p>
    <w:p w:rsidR="005631AB" w:rsidRPr="005631AB" w:rsidRDefault="005631AB" w:rsidP="005631AB">
      <w:pPr>
        <w:widowControl w:val="0"/>
        <w:suppressAutoHyphens/>
        <w:spacing w:after="0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Настоящее Положение устанавливает порядок и способы выявления, оценки и ликвидации объектов накопленного вреда окружающей среде на </w:t>
      </w: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lastRenderedPageBreak/>
        <w:t xml:space="preserve">территории 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Бирюльского</w:t>
      </w:r>
      <w:proofErr w:type="spell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муниципального образования.</w:t>
      </w:r>
    </w:p>
    <w:p w:rsidR="005631AB" w:rsidRPr="005631AB" w:rsidRDefault="005631AB" w:rsidP="005631AB">
      <w:pPr>
        <w:widowControl w:val="0"/>
        <w:suppressAutoHyphens/>
        <w:spacing w:after="0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1.</w:t>
      </w: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ab/>
        <w:t>Определение терминов и сокращений, используемых в Положении</w:t>
      </w:r>
    </w:p>
    <w:p w:rsidR="005631AB" w:rsidRPr="005631AB" w:rsidRDefault="005631AB" w:rsidP="005631AB">
      <w:pPr>
        <w:widowControl w:val="0"/>
        <w:suppressAutoHyphens/>
        <w:spacing w:after="0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proofErr w:type="gramStart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накопленный экологический вред (далее - НЭВ) - вред окружающей среде, возникший в результате прошлой экономической и иной деятельности, обязанности по устранению, которого не были выполнены либо были выполнены не в полном объеме (накопленный вред окружающей среде);</w:t>
      </w:r>
      <w:proofErr w:type="gramEnd"/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объекты НЭВ - территории и акватории, на которых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среде, именуемые также объектами накопленного вреда окружающей среде;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proofErr w:type="gramStart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1.</w:t>
      </w: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загрязненная территория (акватория) - территория или акватория с установленными географическими границами, на которой размещены (сброшены) загрязняющие вещества, отходы, негативно влияющие на окружающую среду, в том числе места, вокруг которых сформировалось загрязнение или которые сами являются загрязненными, включая несанкционированные места размещения отходов;</w:t>
      </w:r>
      <w:proofErr w:type="gramEnd"/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2.</w:t>
      </w: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инвентаризация загрязненных территорий (акваторий), объектов НЭВ на территории 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Бирюльского</w:t>
      </w:r>
      <w:proofErr w:type="spell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муниципального образования (далее – Объекты НЭВ) - выявление в натуре, обследование, оценка и учет Объектов НЭВ с определением их основных характеристик;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proofErr w:type="gramStart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3.</w:t>
      </w: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ЕГРН - Единый государственный реестр недвижимости - свод достоверных систематизированных сведений об учтенном в соответствии с Федеральным законом от 13.07.2015 № 218-ФЗ «О государственной регистрации недвижимости»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указанным Федеральным законом сведений.</w:t>
      </w:r>
      <w:proofErr w:type="gram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Кадастровый учет, возникновение и переход права на объекты недвижимости подтверждаются выпиской из ЕГРН и (или) кадастрового паспорта и кадастрового плана территории.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4.</w:t>
      </w: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ab/>
        <w:t>перечень загрязняющих веществ - систематизированный список загрязняющих веществ, в отношении которых применяются меры государственного регулирования в области охраны окружающей среды, утвержденный распоряжением Правительства Российской Федерации от 08.07.2015 № 1316-Р «Об утверждении перечня загрязняющих веществ, в отношении которых применяются меры государственного регулирования в области охраны окружающей среды»;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5.</w:t>
      </w: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ab/>
        <w:t xml:space="preserve">ФККО - Федеральный классификационный каталог отходов -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форме, утвержденный приказом </w:t>
      </w:r>
      <w:proofErr w:type="spellStart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Росприроднадзора</w:t>
      </w:r>
      <w:proofErr w:type="spell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от 22.05.2017 № 242 «Об утверждении Федерального классификационного каталога отходов»;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6.</w:t>
      </w: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ab/>
        <w:t xml:space="preserve">банк данных отходов - банк данных об отходах и о технологиях использования и обезвреживания отходов различных </w:t>
      </w:r>
      <w:proofErr w:type="gramStart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видов</w:t>
      </w:r>
      <w:proofErr w:type="gram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систематизированные сведения о видах отходов, включенных в ФККО, и их характеристиках, а также сведения о технологиях, применяемых для использования и обезвреживания отходов, подготовленные </w:t>
      </w:r>
      <w:proofErr w:type="spellStart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Росприроднадзором</w:t>
      </w:r>
      <w:proofErr w:type="spell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1.</w:t>
      </w: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Выявление и оценка Объектов НЭВ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proofErr w:type="gramStart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2.</w:t>
      </w: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Выявление Объектов НЭВ осуществляется посредством инвентаризации </w:t>
      </w: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lastRenderedPageBreak/>
        <w:t xml:space="preserve">территорий (акваторий) 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Бирюльского</w:t>
      </w:r>
      <w:proofErr w:type="spell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муниципального образования,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3.</w:t>
      </w: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ab/>
        <w:t>Инвентаризация Объектов НЭВ осуществляется путем визуального осмотра территории с применением фото - и/или видеосъемки, средств GPS/</w:t>
      </w:r>
      <w:proofErr w:type="gramStart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ГЛ</w:t>
      </w:r>
      <w:proofErr w:type="gram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OHACC, изучения документов территориального планирования, генеральных планов сельских поселений, судебных актов, формирования соответствующих запросов и обработки полученной информации от органов государственной власти и местного самоуправления Иркутской области, общественных объединений и иных организаций.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7.   В ходе инвентаризации для каждого Объекта НЭВ определяются следующие основные характеристики: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1) наименование и основные характеристики Объекта НЭВ. </w:t>
      </w:r>
      <w:proofErr w:type="gramStart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При обнаружении объектов капитального строительства указываются их возможное назначение, основные материалы, из которых они построены, площадь здания, строения, объем (по наружному или внутреннему обмеру), число этажей (без подвалов, полуподвалов и т.д.), фактическое состояние (износ).</w:t>
      </w:r>
      <w:proofErr w:type="gram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Сведения о прекращении эксплуатации Объекта НЭВ.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В зависимости от отходов, сформировавших загрязнение, Объект НЭВ может быть отнесен к свалке, </w:t>
      </w:r>
      <w:proofErr w:type="spellStart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хвостохранилищу</w:t>
      </w:r>
      <w:proofErr w:type="spell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шламохранилищу</w:t>
      </w:r>
      <w:proofErr w:type="spell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, полигону или иному объекту размещения отходов, в </w:t>
      </w:r>
      <w:proofErr w:type="spellStart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т.ч</w:t>
      </w:r>
      <w:proofErr w:type="spell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. несанкционированного размещения отходов;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2) место нахождения Объекта НЭВ с указанием адреса, включая наименование муниципального образования, на территории которого расположен Объект НЭВ, координат его расположения;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3) площадь Объекта НЭВ;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4) категория и виды разрешенного использования земель, на которых расположен Объект НЭВ;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5) объем и масса загрязняющих веществ, отходов;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6) характеристика загрязняющих веществ или отходов в соответствии с Перечнем загрязняющих веществ, Банком данных отходов, ФККО, гигиеническими нормативами и (или) справочниками веществ, в том числе: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происхождение, условия образования (принадлежности к определенному производству, технологии);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компонентный состав;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агрегатное состояние;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класс опасности отходов для окружающей среды;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способность к миграции в иные компоненты природной среды;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возможность загрязнения водных объектов, в том числе являющихся источниками питьевого и хозяйственно-бытового водоснабжения;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7) факторы экологического риска, в том числе: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масштаб негативного воздействия Объекта НЭВ;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привязка к природоохранным объектам (</w:t>
      </w:r>
      <w:proofErr w:type="gramStart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расположен</w:t>
      </w:r>
      <w:proofErr w:type="gram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/не расположен, расстояние от Объекта до ближайших природоохранных объектов);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расположение Объекта НЭВ на территории с высокой степенью антропогенной нагрузки;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8) наличие на Объекте  НЭВ опасных веществ, указанных в международных договорах, стороной которых является Российская Федерация;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9) расположение Объекта НЭВ на территории, входящей в зону экологического бедствия, чрезвычайных ситуаций;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10) расположение Объекта НЭВ на территории со специальным режимом осуществления хозяйственной или иной деятельности, а также имеющей особое </w:t>
      </w: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lastRenderedPageBreak/>
        <w:t>природоохранное значение;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11) численность населения, проживающего на территории, окружающая среда которой испытывает негативное воздействие вследствие расположения Объекта НЭВ;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12) численность населения, проживающего на территории, окружающая среда на которой находится под угрозой негативного воздействия вследствие расположения Объекта НЭВ.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8.  По результатам инвентаризации Объектов НЭВ составляется акт инвентаризации Объекта НЭВ по форме согласно приложению к настоящему Положению, содержащий оценку основных характеристик Объекта НЭВ с обязательным приложением фотографического материала.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3.Направление заявления о включении в государственный реестр объектов накопленного вреда окружающей среде 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9. Государственный реестр </w:t>
      </w:r>
      <w:proofErr w:type="gramStart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объектов, оказывающих негативное воздействие на окружающую среду и подлежащих региональному государственному экологическому надзору ведется</w:t>
      </w:r>
      <w:proofErr w:type="gram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министерством природных ресурсов Российской Федерации на основе материалов выявления и оценки Объектов НЭВ.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10. Заявление о включении объекта в государственный реестр (далее </w:t>
      </w:r>
      <w:proofErr w:type="gramStart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-з</w:t>
      </w:r>
      <w:proofErr w:type="gram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аявление) представляется администрацией 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Бирюльского</w:t>
      </w:r>
      <w:proofErr w:type="spell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муниципального образования в письменной форме в министерство природных ресурсов Российской Федерации.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В заявлении указываются наименование Объекта  НЭВ 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</w:t>
      </w:r>
      <w:proofErr w:type="gramStart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о-</w:t>
      </w:r>
      <w:proofErr w:type="gram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территориального деления по месту нахождения объекта), а также сведения о праве собственности на объект.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К заявлению прилагаются материалы выявления и оценки объекта, </w:t>
      </w:r>
      <w:proofErr w:type="gramStart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содержащие</w:t>
      </w:r>
      <w:proofErr w:type="gram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в том числе сведения в соответствии с пунктом 2 статьи 80.1 Федерального закона от 10.01.2002 г. № 7-ФЗ  «Об охране окружающей среды» (далее - материалы).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11. Заявление рассматривается министерством природных ресурсов Российской Федерации в порядке и сроки, установленные  нормативным правовым актом министерства природных ресурсов Российской Федерации.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1.</w:t>
      </w: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ab/>
        <w:t>После включения Объекта НЭВ в государственный реестр министерством природных ресурсов Российской Федерации осуществляется категорирование объекта в целях обоснования очередности проведения работ по ликвидации накопленного вреда окружающей среде и принятия неотложных мер.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Критерии выделения приоритетных Объектов НЭВ, накопленный вред окружающей среде на которых подлежит ликвидации в первоочередном порядке, и сроки категорирования объектов устанавливаются министерством природных ресурсов Российской Федерации.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При изменении информации, содержащейся в заявлении и (или) в материалах, администрация 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Бирюльского</w:t>
      </w:r>
      <w:proofErr w:type="spell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муниципального образования направляет в министерство природных ресурсов Российской Федерации актуализированную информацию об Объекте НЭВ в порядке, установленном пунктом 14 настоящего Положения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4.Ликвидация Объекта НЭВ 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12. Работы по ликвидации накопленного вреда организуются и проводятся в отношении Объектов НЭВ, включенных в государственный реестр объектов накопленного вреда окружающей среде.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lastRenderedPageBreak/>
        <w:t>13. Работы по ликвидации накопленного вреда включают в себя проведение необходимых обследований, в том числе инженерных изысканий, разработку проекта работ по ликвидации накопленного вреда, его согласование и утверждение, проведение работ по ликвидации накопленного вреда, контроль и приемку выполненных работ.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администрацией 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Бирюльского</w:t>
      </w:r>
      <w:proofErr w:type="spell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муниципального образования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proofErr w:type="gramStart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Обследования, в том числе инженерные изыскания, выполняются для получения сведений об объекте накопленного вреда окружающей среде (далее -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</w:t>
      </w:r>
      <w:proofErr w:type="gram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вреда территории (акватории), объеме нарушений, и включают проведение полевых и лабораторных исследований.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В состав проекта работ по ликвидации накопленного вреда включаются: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1.</w:t>
      </w: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ab/>
        <w:t>раздел «Пояснительная записка и эколого-экономическое обоснование работ по ликвидации накопленного вреда», включающий: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описание Объекта НЭВ, его площадь, месторасположение, сведения о границах объекта в виде схематического изображения на кадастровом плане территории или на выписке из Единого государственного реестра недвижимости о земельном участке;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информацию о правообладателях Объекта НЭВ;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сведения о нахождении Объекта НЭВ в границах территорий с особыми условиями использования (зоны с особыми условиями использования территорий, особо охраняемые природные территории и др.);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экологическое и экономическое обоснования проведения работ по ликвидации накопленного вреда;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обоснование планируемых мероприятий и технических решений при проведении работ по ликвидации накопленного вреда;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описание требований к параметрам и качественным характеристикам работ по ликвидации накопленного вреда;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обоснование достижения нормативов качества окружающей среды, санитарно-гигиенических, строительных норм и правил состояния земель по окончании работ по ликвидации накопленного вреда;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2. раздел «Содержание, объемы и график работ по ликвидации накопленного вреда», включающий: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результаты обследования Объекта НЭВ, которое проводится в объеме, необходимом для обоснования состава работ по ликвидации накопленного вреда, в том числе почвенные и иные полевые обследования, а также лабораторные исследования;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состав работ по ликвидации накопленного вреда в объемах, необходимых для достижения нормативов качества окружающей среды, санитарно-гигиенических и строительных норм и правил;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последовательность и объем проведения работ по ликвидации накопленного вреда;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сроки проведения работ по ликвидации накопленного вреда с разбивкой по </w:t>
      </w: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lastRenderedPageBreak/>
        <w:t>этапам проведения отдельных видов работ;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планируемые сроки окончания сдачи работ по ликвидации накопленного вреда;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порядок осуществления </w:t>
      </w:r>
      <w:proofErr w:type="gramStart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контроля за</w:t>
      </w:r>
      <w:proofErr w:type="gram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выполнением работ по ликвидации накопленного вреда, а также контроля за привлечением исполнителем к выполнению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и сроками его осуществления;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3. раздел «Сметные расчеты (локальные и сводные) затрат на проведение работ по ликвидации накопленного вреда», включающий локальные и сводный сметные расчеты затрат по видам и составу работ по ликвидации Объекта НЭВ.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14. Исполнитель согласовывает проект с Федеральной службой по надзору в сфере природопользования.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15 Согласованный проект в течение 30 рабочих дней утверждается заказчиком – администрацией 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Бирюльского</w:t>
      </w:r>
      <w:proofErr w:type="spell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муниципального образования.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16. Работы по ликвидации накопленного вреда проводятся исполнителем в соответствии с проектом в сроки, предусмотренные муниципальным контрактом на проведение таких работ.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Заказчик в лице 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Бирюльского</w:t>
      </w:r>
      <w:proofErr w:type="spell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муниципального образования осуществляет </w:t>
      </w:r>
      <w:proofErr w:type="gramStart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выполнением муниципального контракта на проведение работ по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Положением.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17.Накопленный вред окружающей среде считается ликвидированным при наличии акта о приемке работ по ликвидации накопленного вреда (далее - акт о приемке работ), подписанного в установленном порядке.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Акт о приемке работ составляется и подписывается исполнителем контракта, а также должностным лицом администрации 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Бирюльского</w:t>
      </w:r>
      <w:proofErr w:type="spell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муниципального образования, </w:t>
      </w:r>
      <w:proofErr w:type="gramStart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согласовавшими</w:t>
      </w:r>
      <w:proofErr w:type="gram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проект работ по ликвидации накопленного вреда.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1.</w:t>
      </w: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ab/>
        <w:t xml:space="preserve">Приемка работ по ликвидации накопленного вреда осуществляется в срок, не превышающий 30 рабочих дней </w:t>
      </w:r>
      <w:proofErr w:type="gramStart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с даты поступления</w:t>
      </w:r>
      <w:proofErr w:type="gram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в администрацию 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Бирюльского</w:t>
      </w:r>
      <w:proofErr w:type="spell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муниципального образования от исполнителя контракта акта о приемке работ.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К акту о приемке работ прилагаются следующие материалы: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а) пояснительная записка о проведенных работах по ликвидации накопленного вреда;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б) копии договоров с подрядными и проектными организациями, в случае, если работы были выполнены такими организациями полностью или частично, акты приемки выполненных работ по договору;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в) финансовые документы, подтверждающие проведение работ, закупку материалов, оборудования, материально-технических средств;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г) данные о фактическом состоянии окружающей среды, в том числе достигнутых значениях физических, химических, биологических и иных показателей и (или) их совокупности на территории (акватории) объекта накопленного вреда;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д) иные документы, подтверждающие выполнение работ по ликвидации накопленного вреда.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1.</w:t>
      </w: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ab/>
        <w:t>При выявлении недостатков или несоответствия выполнения работ по ликвидации накопленного вреда утвержденным проектам таких работ,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администрацией 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Бирюльского</w:t>
      </w:r>
      <w:proofErr w:type="spell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 муниципального образования составляется акт о проведении доработки работ по ликвидации накопленного вреда, в котором </w:t>
      </w: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lastRenderedPageBreak/>
        <w:t xml:space="preserve">указываются недостатки и несоответствия и устанавливаются сроки их устранения. Акт о доработке подписывается уполномоченным должностным лицом администрации 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Бирюльского</w:t>
      </w:r>
      <w:proofErr w:type="spell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муниципального образования, </w:t>
      </w:r>
      <w:proofErr w:type="gramStart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согласовавшими</w:t>
      </w:r>
      <w:proofErr w:type="gram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проект работ по ликвидации накопленного вреда.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1.</w:t>
      </w: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ab/>
        <w:t xml:space="preserve">При установлении соответствия выполненных работ утвержденному проекту работ по ликвидации накопленного вреда и (или) устранении недостатков и несоответствий согласно акту о доработке подписывается </w:t>
      </w:r>
      <w:proofErr w:type="gramStart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акт</w:t>
      </w:r>
      <w:proofErr w:type="gram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о приемке работ.</w:t>
      </w:r>
    </w:p>
    <w:p w:rsidR="005631AB" w:rsidRPr="005631AB" w:rsidRDefault="005631AB" w:rsidP="005631A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2.</w:t>
      </w: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ab/>
        <w:t xml:space="preserve">Копия подписанного акта о приемке работ направляется администрацией 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Бирюльского</w:t>
      </w:r>
      <w:proofErr w:type="spell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   муниципального     образования в министерство природных ресурсов Российской Федерации посредством почтового отправления с описью вложения и уведомлением о вручении или в электронном виде </w:t>
      </w:r>
      <w:proofErr w:type="gramStart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подписанный</w:t>
      </w:r>
      <w:proofErr w:type="gramEnd"/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 xml:space="preserve"> электронной цифровой подписью для исключения Объекта НЭВ из государственного реестра объектов накопленного вреда окружающей среде.</w:t>
      </w:r>
    </w:p>
    <w:p w:rsidR="00C6143F" w:rsidRDefault="00C6143F" w:rsidP="005631AB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kern w:val="2"/>
          <w:sz w:val="24"/>
          <w:szCs w:val="24"/>
          <w:lang w:eastAsia="hi-IN" w:bidi="hi-IN"/>
        </w:rPr>
      </w:pPr>
    </w:p>
    <w:p w:rsidR="005631AB" w:rsidRPr="005631AB" w:rsidRDefault="00C6143F" w:rsidP="005631AB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kern w:val="2"/>
          <w:lang w:eastAsia="hi-IN" w:bidi="hi-IN"/>
        </w:rPr>
      </w:pPr>
      <w:r>
        <w:rPr>
          <w:rFonts w:ascii="Courier New" w:eastAsia="Lucida Sans Unicode" w:hAnsi="Courier New" w:cs="Courier New"/>
          <w:kern w:val="2"/>
          <w:lang w:eastAsia="hi-IN" w:bidi="hi-IN"/>
        </w:rPr>
        <w:t>Приложение</w:t>
      </w:r>
      <w:r w:rsidR="005631AB" w:rsidRPr="005631AB">
        <w:rPr>
          <w:rFonts w:ascii="Courier New" w:eastAsia="Lucida Sans Unicode" w:hAnsi="Courier New" w:cs="Courier New"/>
          <w:kern w:val="2"/>
          <w:lang w:eastAsia="hi-IN" w:bidi="hi-IN"/>
        </w:rPr>
        <w:t xml:space="preserve"> </w:t>
      </w:r>
    </w:p>
    <w:p w:rsidR="005631AB" w:rsidRPr="005631AB" w:rsidRDefault="005631AB" w:rsidP="005631AB">
      <w:pPr>
        <w:widowControl w:val="0"/>
        <w:suppressAutoHyphens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5631AB" w:rsidRPr="005631AB" w:rsidRDefault="005631AB" w:rsidP="005631A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5631AB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Акт инвентаризации Объекта НЭВ № /(дата) (порядковый номер/год)</w:t>
      </w:r>
    </w:p>
    <w:p w:rsidR="005631AB" w:rsidRPr="005631AB" w:rsidRDefault="005631AB" w:rsidP="005631AB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308"/>
        <w:gridCol w:w="3224"/>
        <w:gridCol w:w="2261"/>
      </w:tblGrid>
      <w:tr w:rsidR="005631AB" w:rsidRPr="005631AB" w:rsidTr="005631AB">
        <w:trPr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1AB" w:rsidRPr="005631AB" w:rsidRDefault="005631AB" w:rsidP="005631AB">
            <w:pPr>
              <w:spacing w:before="240"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5631AB" w:rsidRPr="005631AB" w:rsidRDefault="005631AB" w:rsidP="005631AB">
            <w:pPr>
              <w:spacing w:before="240"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5631AB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5631AB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1AB" w:rsidRPr="005631AB" w:rsidRDefault="005631AB" w:rsidP="005631AB">
            <w:pPr>
              <w:spacing w:before="240"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t>Наименование показателя, критерия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1AB" w:rsidRPr="005631AB" w:rsidRDefault="005631AB" w:rsidP="005631AB">
            <w:pPr>
              <w:spacing w:before="240"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t>Значение показателя, критерия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1AB" w:rsidRPr="005631AB" w:rsidRDefault="005631AB" w:rsidP="005631AB">
            <w:pPr>
              <w:spacing w:before="240"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5631AB" w:rsidRPr="005631AB" w:rsidTr="005631AB">
        <w:trPr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1AB" w:rsidRPr="005631AB" w:rsidRDefault="005631AB" w:rsidP="005631AB">
            <w:pPr>
              <w:spacing w:before="240"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1AB" w:rsidRPr="005631AB" w:rsidRDefault="005631AB" w:rsidP="00C6143F">
            <w:pPr>
              <w:spacing w:before="240" w:after="24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t xml:space="preserve">Наименование и вид </w:t>
            </w:r>
            <w:bookmarkStart w:id="0" w:name="_GoBack"/>
            <w:bookmarkEnd w:id="0"/>
            <w:r w:rsidRPr="005631AB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1AB" w:rsidRPr="005631AB" w:rsidRDefault="005631AB" w:rsidP="005631AB">
            <w:pPr>
              <w:spacing w:before="240"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t xml:space="preserve">Указываются сведения, позволяющие идентифицировать загрязненную территорию или объект НЭВ (свалка, </w:t>
            </w:r>
            <w:proofErr w:type="spellStart"/>
            <w:r w:rsidRPr="005631AB">
              <w:rPr>
                <w:rFonts w:ascii="Courier New" w:eastAsia="Times New Roman" w:hAnsi="Courier New" w:cs="Courier New"/>
                <w:lang w:eastAsia="ru-RU"/>
              </w:rPr>
              <w:t>хвостохранилище</w:t>
            </w:r>
            <w:proofErr w:type="spellEnd"/>
            <w:r w:rsidRPr="005631AB">
              <w:rPr>
                <w:rFonts w:ascii="Courier New" w:eastAsia="Times New Roman" w:hAnsi="Courier New" w:cs="Courier New"/>
                <w:lang w:eastAsia="ru-RU"/>
              </w:rPr>
              <w:t xml:space="preserve">, полигон, завод и т.д.). Объекты НЭВ в зависимости от отходов, их сформировавших, могут быть отнесены к свалкам, </w:t>
            </w:r>
            <w:proofErr w:type="spellStart"/>
            <w:r w:rsidRPr="005631AB">
              <w:rPr>
                <w:rFonts w:ascii="Courier New" w:eastAsia="Times New Roman" w:hAnsi="Courier New" w:cs="Courier New"/>
                <w:lang w:eastAsia="ru-RU"/>
              </w:rPr>
              <w:t>хвостохранилищам</w:t>
            </w:r>
            <w:proofErr w:type="spellEnd"/>
            <w:r w:rsidRPr="005631AB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5631AB">
              <w:rPr>
                <w:rFonts w:ascii="Courier New" w:eastAsia="Times New Roman" w:hAnsi="Courier New" w:cs="Courier New"/>
                <w:lang w:eastAsia="ru-RU"/>
              </w:rPr>
              <w:t>шламохранилищам</w:t>
            </w:r>
            <w:proofErr w:type="spellEnd"/>
            <w:r w:rsidRPr="005631AB">
              <w:rPr>
                <w:rFonts w:ascii="Courier New" w:eastAsia="Times New Roman" w:hAnsi="Courier New" w:cs="Courier New"/>
                <w:lang w:eastAsia="ru-RU"/>
              </w:rPr>
              <w:t>, полигонам и иным объектам размещения отходов. Также объектами НЭВ могут выступать и иные объекты (объекты капитального строительства - здания, сооружения с указанием их характеристик), земельные участки, вокруг и на которых сформировалось загрязнение или которые сами являются загрязненными, а также акватории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1AB" w:rsidRPr="005631AB" w:rsidRDefault="005631AB" w:rsidP="005631AB">
            <w:pPr>
              <w:spacing w:before="240"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631AB" w:rsidRPr="005631AB" w:rsidTr="005631AB">
        <w:trPr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1AB" w:rsidRPr="005631AB" w:rsidRDefault="005631AB" w:rsidP="005631AB">
            <w:pPr>
              <w:spacing w:before="240"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1AB" w:rsidRPr="005631AB" w:rsidRDefault="005631AB" w:rsidP="00C6143F">
            <w:pPr>
              <w:spacing w:before="240" w:after="24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t>Место нахождения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1AB" w:rsidRPr="005631AB" w:rsidRDefault="005631AB" w:rsidP="005631AB">
            <w:pPr>
              <w:spacing w:before="240"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t>наименование субъекта Российской Федерации</w:t>
            </w:r>
          </w:p>
          <w:p w:rsidR="005631AB" w:rsidRPr="005631AB" w:rsidRDefault="005631AB" w:rsidP="005631AB">
            <w:pPr>
              <w:spacing w:before="240"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t>- Адрес расположения объекта с указанием ОКТМО, Сведения в соответствии с государственным кадастром недвижимости: кадастровый номер (при наличии), сведения публичной кадастровый карты</w:t>
            </w:r>
          </w:p>
          <w:p w:rsidR="005631AB" w:rsidRPr="005631AB" w:rsidRDefault="005631AB" w:rsidP="005631AB">
            <w:pPr>
              <w:spacing w:before="240"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t>Система координат - WGS 84, координаты оконтуренного участка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1AB" w:rsidRPr="005631AB" w:rsidRDefault="005631AB" w:rsidP="005631AB">
            <w:pPr>
              <w:spacing w:before="240"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631AB" w:rsidRPr="005631AB" w:rsidTr="005631AB">
        <w:trPr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1AB" w:rsidRPr="005631AB" w:rsidRDefault="005631AB" w:rsidP="005631AB">
            <w:pPr>
              <w:spacing w:before="240"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1AB" w:rsidRPr="005631AB" w:rsidRDefault="005631AB" w:rsidP="00C6143F">
            <w:pPr>
              <w:spacing w:before="240" w:after="24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t>Категория земель (назначение)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1AB" w:rsidRPr="005631AB" w:rsidRDefault="005631AB" w:rsidP="00C61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t>- земли сельскохозяйственного назначения</w:t>
            </w:r>
          </w:p>
          <w:p w:rsidR="005631AB" w:rsidRPr="005631AB" w:rsidRDefault="005631AB" w:rsidP="00C61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t>-  земли населенных пунктов</w:t>
            </w:r>
          </w:p>
          <w:p w:rsidR="005631AB" w:rsidRPr="005631AB" w:rsidRDefault="005631AB" w:rsidP="00C61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5631AB">
              <w:rPr>
                <w:rFonts w:ascii="Courier New" w:eastAsia="Times New Roman" w:hAnsi="Courier New" w:cs="Courier New"/>
                <w:lang w:eastAsia="ru-RU"/>
              </w:rPr>
              <w:t>-       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5631AB" w:rsidRPr="005631AB" w:rsidRDefault="005631AB" w:rsidP="00C61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t>-       земли особо охраняемых природных территорий и объектов</w:t>
            </w:r>
          </w:p>
          <w:p w:rsidR="005631AB" w:rsidRPr="005631AB" w:rsidRDefault="005631AB" w:rsidP="00C61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t>-  земли лесного фонда</w:t>
            </w:r>
          </w:p>
          <w:p w:rsidR="005631AB" w:rsidRPr="005631AB" w:rsidRDefault="005631AB" w:rsidP="00C61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t>-  земли водного фонда</w:t>
            </w:r>
          </w:p>
          <w:p w:rsidR="005631AB" w:rsidRPr="005631AB" w:rsidRDefault="005631AB" w:rsidP="00C61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t>-  земли запаса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1AB" w:rsidRPr="005631AB" w:rsidRDefault="005631AB" w:rsidP="005631AB">
            <w:pPr>
              <w:spacing w:before="240"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631A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5631AB" w:rsidRPr="005631AB" w:rsidRDefault="005631AB" w:rsidP="005631AB">
      <w:pPr>
        <w:widowControl w:val="0"/>
        <w:suppressAutoHyphens/>
        <w:jc w:val="center"/>
        <w:rPr>
          <w:rFonts w:ascii="Courier New" w:eastAsia="Lucida Sans Unicode" w:hAnsi="Courier New" w:cs="Courier New"/>
          <w:b/>
          <w:kern w:val="2"/>
          <w:lang w:eastAsia="hi-IN" w:bidi="hi-IN"/>
        </w:rPr>
      </w:pPr>
    </w:p>
    <w:p w:rsidR="004B55E9" w:rsidRDefault="00DC34DA"/>
    <w:sectPr w:rsidR="004B55E9" w:rsidSect="0062144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DA" w:rsidRDefault="00DC34DA" w:rsidP="00621448">
      <w:pPr>
        <w:spacing w:after="0" w:line="240" w:lineRule="auto"/>
      </w:pPr>
      <w:r>
        <w:separator/>
      </w:r>
    </w:p>
  </w:endnote>
  <w:endnote w:type="continuationSeparator" w:id="0">
    <w:p w:rsidR="00DC34DA" w:rsidRDefault="00DC34DA" w:rsidP="0062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833398"/>
      <w:docPartObj>
        <w:docPartGallery w:val="Page Numbers (Bottom of Page)"/>
        <w:docPartUnique/>
      </w:docPartObj>
    </w:sdtPr>
    <w:sdtContent>
      <w:p w:rsidR="00621448" w:rsidRDefault="006214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1448" w:rsidRDefault="006214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DA" w:rsidRDefault="00DC34DA" w:rsidP="00621448">
      <w:pPr>
        <w:spacing w:after="0" w:line="240" w:lineRule="auto"/>
      </w:pPr>
      <w:r>
        <w:separator/>
      </w:r>
    </w:p>
  </w:footnote>
  <w:footnote w:type="continuationSeparator" w:id="0">
    <w:p w:rsidR="00DC34DA" w:rsidRDefault="00DC34DA" w:rsidP="00621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5D"/>
    <w:rsid w:val="00110F5D"/>
    <w:rsid w:val="005631AB"/>
    <w:rsid w:val="00621448"/>
    <w:rsid w:val="00AB71FE"/>
    <w:rsid w:val="00BC4EB0"/>
    <w:rsid w:val="00C6143F"/>
    <w:rsid w:val="00DC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4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448"/>
  </w:style>
  <w:style w:type="paragraph" w:styleId="a8">
    <w:name w:val="footer"/>
    <w:basedOn w:val="a"/>
    <w:link w:val="a9"/>
    <w:uiPriority w:val="99"/>
    <w:unhideWhenUsed/>
    <w:rsid w:val="0062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4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448"/>
  </w:style>
  <w:style w:type="paragraph" w:styleId="a8">
    <w:name w:val="footer"/>
    <w:basedOn w:val="a"/>
    <w:link w:val="a9"/>
    <w:uiPriority w:val="99"/>
    <w:unhideWhenUsed/>
    <w:rsid w:val="0062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2021-06-21T04:17:00Z</cp:lastPrinted>
  <dcterms:created xsi:type="dcterms:W3CDTF">2021-06-21T03:27:00Z</dcterms:created>
  <dcterms:modified xsi:type="dcterms:W3CDTF">2021-06-21T04:18:00Z</dcterms:modified>
</cp:coreProperties>
</file>