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01.2024 ГОДА №2</w:t>
      </w:r>
    </w:p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РАЙОН</w:t>
      </w:r>
    </w:p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БИРЮЛЬСКОЕ МУНИЦИПАЛЬНОЕ ОБРАЗОВАНИЕ </w:t>
      </w:r>
    </w:p>
    <w:p w:rsidR="00AD2C8B" w:rsidRPr="004223DE" w:rsidRDefault="00AD2C8B" w:rsidP="00AD2C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БИРЮЛЬСКОГО СЕЛЬСКОГО ПОСЕЛЕНИЯ</w:t>
      </w:r>
    </w:p>
    <w:p w:rsidR="00AD2C8B" w:rsidRDefault="00AD2C8B" w:rsidP="00AD2C8B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D2C8B" w:rsidRDefault="00AD2C8B" w:rsidP="00AD2C8B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23D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D2C8B" w:rsidRDefault="00AD2C8B" w:rsidP="00AD2C8B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010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ПОРЯДКА ОКАЗАНИЯ КОНСУЛЬТАЦИОННОЙ И ОРГАНИЗАЦИОННОЙ ПОДДЕРЖКИ СУБЪЕКТАМ МАЛОГО И СРЕДНЕГО ПРЕДПРИНИМАТЕЛЬСТВА НА ТЕРРИТОРИИ БИРЮЛЬСКОГО МУНИЦИПАЛЬНОГО ОБРАЗОВАНИЯ</w:t>
      </w:r>
    </w:p>
    <w:p w:rsidR="00AD2C8B" w:rsidRPr="00FE08D2" w:rsidRDefault="00AD2C8B" w:rsidP="00AD2C8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Уставом муниципального образования, администрация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AD2C8B" w:rsidRPr="00FE08D2" w:rsidRDefault="00AD2C8B" w:rsidP="00AD2C8B">
      <w:pPr>
        <w:spacing w:after="170" w:line="247" w:lineRule="auto"/>
        <w:ind w:left="-15" w:firstLine="69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FE08D2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AD2C8B" w:rsidRPr="00FE08D2" w:rsidRDefault="00AD2C8B" w:rsidP="00AD2C8B">
      <w:pPr>
        <w:numPr>
          <w:ilvl w:val="0"/>
          <w:numId w:val="1"/>
        </w:numPr>
        <w:spacing w:after="0" w:line="247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AD2C8B" w:rsidRPr="00FE08D2" w:rsidRDefault="00AD2C8B" w:rsidP="00AD2C8B">
      <w:pPr>
        <w:numPr>
          <w:ilvl w:val="0"/>
          <w:numId w:val="1"/>
        </w:numPr>
        <w:spacing w:after="0" w:line="247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постановление в периодическом печатном издании «Вести Бирюльки»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А.Ю.Будревич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D2C8B" w:rsidRPr="00A90105" w:rsidRDefault="00AD2C8B" w:rsidP="00AD2C8B">
      <w:pPr>
        <w:spacing w:after="17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2C8B" w:rsidRPr="00FE08D2" w:rsidRDefault="00AD2C8B" w:rsidP="00AD2C8B">
      <w:pPr>
        <w:spacing w:after="0" w:line="238" w:lineRule="auto"/>
        <w:ind w:left="1684" w:hanging="168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FE08D2">
        <w:rPr>
          <w:rFonts w:ascii="Courier New" w:eastAsia="Times New Roman" w:hAnsi="Courier New" w:cs="Courier New"/>
          <w:color w:val="000000"/>
          <w:lang w:eastAsia="ru-RU"/>
        </w:rPr>
        <w:t>УТВЕРЖДЕН</w:t>
      </w:r>
    </w:p>
    <w:p w:rsidR="00AD2C8B" w:rsidRPr="00FE08D2" w:rsidRDefault="00AD2C8B" w:rsidP="00AD2C8B">
      <w:pPr>
        <w:spacing w:after="0" w:line="238" w:lineRule="auto"/>
        <w:ind w:left="1684" w:hanging="168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08D2">
        <w:rPr>
          <w:rFonts w:ascii="Courier New" w:eastAsia="Times New Roman" w:hAnsi="Courier New" w:cs="Courier New"/>
          <w:color w:val="000000"/>
          <w:lang w:eastAsia="ru-RU"/>
        </w:rPr>
        <w:t xml:space="preserve"> постановлением администрации</w:t>
      </w:r>
    </w:p>
    <w:p w:rsidR="00AD2C8B" w:rsidRPr="00FE08D2" w:rsidRDefault="00AD2C8B" w:rsidP="00AD2C8B">
      <w:pPr>
        <w:spacing w:after="0" w:line="238" w:lineRule="auto"/>
        <w:ind w:left="1684" w:hanging="168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FE08D2">
        <w:rPr>
          <w:rFonts w:ascii="Courier New" w:eastAsia="Times New Roman" w:hAnsi="Courier New" w:cs="Courier New"/>
          <w:color w:val="000000"/>
          <w:lang w:eastAsia="ru-RU"/>
        </w:rPr>
        <w:t>Бирюльского</w:t>
      </w:r>
      <w:proofErr w:type="spellEnd"/>
      <w:r w:rsidRPr="00FE08D2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</w:t>
      </w:r>
    </w:p>
    <w:p w:rsidR="00AD2C8B" w:rsidRPr="00FE08D2" w:rsidRDefault="00AD2C8B" w:rsidP="00AD2C8B">
      <w:pPr>
        <w:spacing w:after="0" w:line="238" w:lineRule="auto"/>
        <w:ind w:left="1684" w:hanging="168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08D2">
        <w:rPr>
          <w:rFonts w:ascii="Courier New" w:eastAsia="Times New Roman" w:hAnsi="Courier New" w:cs="Courier New"/>
          <w:color w:val="000000"/>
          <w:lang w:eastAsia="ru-RU"/>
        </w:rPr>
        <w:t xml:space="preserve"> От 11.01.2024  №2</w:t>
      </w:r>
    </w:p>
    <w:p w:rsidR="00AD2C8B" w:rsidRDefault="00AD2C8B" w:rsidP="00AD2C8B">
      <w:pPr>
        <w:keepNext/>
        <w:keepLines/>
        <w:spacing w:after="9" w:line="24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D2C8B" w:rsidRPr="00FE08D2" w:rsidRDefault="00AD2C8B" w:rsidP="00AD2C8B">
      <w:pPr>
        <w:keepNext/>
        <w:keepLines/>
        <w:spacing w:after="9" w:line="249" w:lineRule="auto"/>
        <w:ind w:left="10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AD2C8B" w:rsidRPr="00FE08D2" w:rsidRDefault="00AD2C8B" w:rsidP="00AD2C8B">
      <w:pPr>
        <w:spacing w:after="656" w:line="256" w:lineRule="auto"/>
        <w:ind w:left="10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AD2C8B" w:rsidRPr="00FE08D2" w:rsidRDefault="00AD2C8B" w:rsidP="00AD2C8B">
      <w:pPr>
        <w:keepNext/>
        <w:keepLines/>
        <w:tabs>
          <w:tab w:val="center" w:pos="3537"/>
          <w:tab w:val="center" w:pos="5315"/>
        </w:tabs>
        <w:spacing w:after="250" w:line="249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8D2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ab/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>Общие положения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разработан в целях развития малого предпринимательства в муниципальном образовании, повышения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 муниципального образования.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 индивидуальных предпринимателей и осуществляющим хозяйственную деятельность на территории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Понятие «субъекты малого и среднего предпринимательства» используются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 Администрация муниципального образования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муниципального образования, на безвозмездной основе.</w:t>
      </w:r>
    </w:p>
    <w:p w:rsidR="00AD2C8B" w:rsidRPr="00FE08D2" w:rsidRDefault="00AD2C8B" w:rsidP="00AD2C8B">
      <w:pPr>
        <w:spacing w:after="348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 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Бирюльское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муниципальное образование (далее – уполномоченный орган).</w:t>
      </w:r>
    </w:p>
    <w:p w:rsidR="00AD2C8B" w:rsidRPr="00FE08D2" w:rsidRDefault="00AD2C8B" w:rsidP="00AD2C8B">
      <w:pPr>
        <w:keepNext/>
        <w:keepLines/>
        <w:spacing w:after="338" w:line="249" w:lineRule="auto"/>
        <w:ind w:left="10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>Виды консультационной и организационной поддержки субъектам малого и среднего предпринимательства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Консультационная поддержка субъектам малого и среднего предпринимательства оказывается уполномоченным органом в виде предоставления следующих услуг:</w:t>
      </w:r>
    </w:p>
    <w:p w:rsidR="00AD2C8B" w:rsidRPr="00FE08D2" w:rsidRDefault="00AD2C8B" w:rsidP="00AD2C8B">
      <w:pPr>
        <w:spacing w:after="17" w:line="247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Консультирование по вопросам: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трудового законодательства;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лицензирования отдельных видов деятельности;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налогообложения;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ценообразования;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организации торговли и бытового обслуживания;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 проведения конкурсов инвестиционных проектов для оказания бюджетной поддержки;</w:t>
      </w:r>
    </w:p>
    <w:p w:rsidR="00AD2C8B" w:rsidRPr="00FE08D2" w:rsidRDefault="00AD2C8B" w:rsidP="00AD2C8B">
      <w:pPr>
        <w:numPr>
          <w:ilvl w:val="0"/>
          <w:numId w:val="2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создания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ассоциаций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(союзов)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субъектов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малого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среднего предпринимательства.</w:t>
      </w:r>
    </w:p>
    <w:p w:rsidR="00AD2C8B" w:rsidRPr="00FE08D2" w:rsidRDefault="00AD2C8B" w:rsidP="00AD2C8B">
      <w:pPr>
        <w:numPr>
          <w:ilvl w:val="0"/>
          <w:numId w:val="3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субъектов малого и среднего предпринимательств доступной адресной информацией о структурах, контролирующих их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деятельность, оказывающих различные услуги в ведении бизнеса, занимающихся поддержкой развития малого бизнеса.</w:t>
      </w:r>
    </w:p>
    <w:p w:rsidR="00AD2C8B" w:rsidRPr="00FE08D2" w:rsidRDefault="00AD2C8B" w:rsidP="00AD2C8B">
      <w:pPr>
        <w:numPr>
          <w:ilvl w:val="0"/>
          <w:numId w:val="3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AD2C8B" w:rsidRPr="00FE08D2" w:rsidRDefault="00AD2C8B" w:rsidP="00AD2C8B">
      <w:pPr>
        <w:numPr>
          <w:ilvl w:val="0"/>
          <w:numId w:val="3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доступа субъектов малого и среднего предпринимательства к участию в закупках для муниципальных нужд.</w:t>
      </w:r>
    </w:p>
    <w:p w:rsidR="00AD2C8B" w:rsidRPr="00FE08D2" w:rsidRDefault="00AD2C8B" w:rsidP="00AD2C8B">
      <w:pPr>
        <w:numPr>
          <w:ilvl w:val="0"/>
          <w:numId w:val="3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проводимых выставках, ярмарках, семинарах.</w:t>
      </w:r>
    </w:p>
    <w:p w:rsidR="00AD2C8B" w:rsidRPr="00FE08D2" w:rsidRDefault="00AD2C8B" w:rsidP="00AD2C8B">
      <w:pPr>
        <w:numPr>
          <w:ilvl w:val="0"/>
          <w:numId w:val="3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AD2C8B" w:rsidRPr="00FE08D2" w:rsidRDefault="00AD2C8B" w:rsidP="00AD2C8B">
      <w:pPr>
        <w:spacing w:after="17" w:line="247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правовых актов, регулирующих деятельность субъектов </w:t>
      </w:r>
    </w:p>
    <w:p w:rsidR="00AD2C8B" w:rsidRPr="00FE08D2" w:rsidRDefault="00AD2C8B" w:rsidP="00AD2C8B">
      <w:pPr>
        <w:spacing w:after="17" w:line="247" w:lineRule="auto"/>
        <w:ind w:left="694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предпринимательства; форм типовых документов о регистрации субъектов малого и среднего </w:t>
      </w:r>
    </w:p>
    <w:p w:rsidR="00AD2C8B" w:rsidRPr="00FE08D2" w:rsidRDefault="00AD2C8B" w:rsidP="00AD2C8B">
      <w:pPr>
        <w:spacing w:after="17" w:line="247" w:lineRule="auto"/>
        <w:ind w:left="694" w:right="4194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предпринимательства; типовых договоров (по видам договоров).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Организация поддержки субъектов малого и среднего предпринимательства оказывается уполномоченным органом в виде:</w:t>
      </w:r>
    </w:p>
    <w:p w:rsidR="00AD2C8B" w:rsidRPr="00FE08D2" w:rsidRDefault="00AD2C8B" w:rsidP="00AD2C8B">
      <w:pPr>
        <w:numPr>
          <w:ilvl w:val="0"/>
          <w:numId w:val="4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ярмарок, выставок, конкурсов среди субъектов малого и среднего предпринимательства, содействия в участии предпринимателей муниципального образования в региональных и федеральных мероприятиях рекламно-выставочного характера;</w:t>
      </w:r>
    </w:p>
    <w:p w:rsidR="00AD2C8B" w:rsidRPr="00FE08D2" w:rsidRDefault="00AD2C8B" w:rsidP="00AD2C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помощи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проведении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мероприятий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рекламно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выставочного характера;</w:t>
      </w:r>
    </w:p>
    <w:p w:rsidR="00AD2C8B" w:rsidRPr="00FE08D2" w:rsidRDefault="00AD2C8B" w:rsidP="00AD2C8B">
      <w:pPr>
        <w:numPr>
          <w:ilvl w:val="0"/>
          <w:numId w:val="4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 субъектам малого и среднего предпринимательства в организации проведения конференций, семинаров, круглых столов;</w:t>
      </w:r>
    </w:p>
    <w:p w:rsidR="00AD2C8B" w:rsidRPr="00FE08D2" w:rsidRDefault="00AD2C8B" w:rsidP="00AD2C8B">
      <w:pPr>
        <w:numPr>
          <w:ilvl w:val="0"/>
          <w:numId w:val="4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муниципального образования;</w:t>
      </w:r>
    </w:p>
    <w:p w:rsidR="00AD2C8B" w:rsidRPr="00FE08D2" w:rsidRDefault="00AD2C8B" w:rsidP="00AD2C8B">
      <w:pPr>
        <w:numPr>
          <w:ilvl w:val="0"/>
          <w:numId w:val="4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proofErr w:type="spell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с целью эффективного решения вопросов развития малого и среднего предпринимательства и </w:t>
      </w: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необходимых для ведения бизнеса услуг;</w:t>
      </w:r>
    </w:p>
    <w:p w:rsidR="00AD2C8B" w:rsidRPr="00FE08D2" w:rsidRDefault="00AD2C8B" w:rsidP="00AD2C8B">
      <w:pPr>
        <w:numPr>
          <w:ilvl w:val="0"/>
          <w:numId w:val="4"/>
        </w:numPr>
        <w:spacing w:after="348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AD2C8B" w:rsidRPr="00FE08D2" w:rsidRDefault="00AD2C8B" w:rsidP="00AD2C8B">
      <w:pPr>
        <w:tabs>
          <w:tab w:val="center" w:pos="1744"/>
          <w:tab w:val="center" w:pos="5668"/>
        </w:tabs>
        <w:spacing w:after="50" w:line="21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 xml:space="preserve">Механизм получения субъектами малого и среднего </w:t>
      </w:r>
    </w:p>
    <w:p w:rsidR="00AD2C8B" w:rsidRPr="00FE08D2" w:rsidRDefault="00AD2C8B" w:rsidP="00AD2C8B">
      <w:pPr>
        <w:keepNext/>
        <w:keepLines/>
        <w:spacing w:after="338" w:line="249" w:lineRule="auto"/>
        <w:ind w:left="10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предпринимательства консультационной и организационной поддержки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Консультационная поддержка субъектов малого и среднего предпринимательства оказывается уполномоченным органом в следующих формах:</w:t>
      </w:r>
    </w:p>
    <w:p w:rsidR="00AD2C8B" w:rsidRPr="00FE08D2" w:rsidRDefault="00AD2C8B" w:rsidP="00AD2C8B">
      <w:pPr>
        <w:spacing w:after="0" w:line="25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устной форме лицам, обратившимся в уполномоченный орган посредством </w:t>
      </w:r>
    </w:p>
    <w:p w:rsidR="00AD2C8B" w:rsidRPr="00FE08D2" w:rsidRDefault="00AD2C8B" w:rsidP="00AD2C8B">
      <w:pPr>
        <w:spacing w:after="17" w:line="247" w:lineRule="auto"/>
        <w:ind w:left="690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телефонной связи или лично, в письменной форме юридическим лицам и физическим лицам </w:t>
      </w: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D2C8B" w:rsidRPr="00FE08D2" w:rsidRDefault="00AD2C8B" w:rsidP="00AD2C8B">
      <w:pPr>
        <w:spacing w:after="17" w:line="247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письменным запросам,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 этикета и пр.) 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«Интернет», в средствах массовой информации в виде объявлений, выступлений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представителей органов местного самоуправления муниципального образования по проблемам предпринимательства.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D2C8B" w:rsidRPr="00FE08D2" w:rsidRDefault="00AD2C8B" w:rsidP="00AD2C8B">
      <w:pPr>
        <w:spacing w:after="348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Организационная поддержка субъектам малого и среднего предпринимательства оказывается уполномоченным органом как при обращении субъектов малого и среднего предпринимательства в устной или письменной форме, так и по инициативе уполномоченного органа в рамках мероприятий, предусмотренных пунктом 2.2 настоящего Порядка.</w:t>
      </w:r>
    </w:p>
    <w:p w:rsidR="00AD2C8B" w:rsidRPr="00FE08D2" w:rsidRDefault="00AD2C8B" w:rsidP="00AD2C8B">
      <w:pPr>
        <w:keepNext/>
        <w:keepLines/>
        <w:spacing w:after="305" w:line="249" w:lineRule="auto"/>
        <w:ind w:left="10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Pr="00FE08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>Порядок обращения и учета обращений субъектов малого и среднего предпринимательства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Уполномоченный орган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приложениям № 1 и № 2 к настоящему Порядку.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осуществления мониторинга работы уполномоченного органа по оказанию содействия развитию малого и среднего предпринимательства на территории муниципального образования уполномоченный орган ежеквартально,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проведения в соответствии с поступившими обращениями работы (далее – сводная аналитическая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справка).</w:t>
      </w:r>
    </w:p>
    <w:p w:rsidR="00AD2C8B" w:rsidRPr="00FE08D2" w:rsidRDefault="00AD2C8B" w:rsidP="00AD2C8B">
      <w:pPr>
        <w:spacing w:after="17" w:line="247" w:lineRule="auto"/>
        <w:ind w:left="-15"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Сводная аналитическая справка используется уполномоченным органом в работе с целью:</w:t>
      </w:r>
    </w:p>
    <w:p w:rsidR="00AD2C8B" w:rsidRPr="00FE08D2" w:rsidRDefault="00AD2C8B" w:rsidP="00AD2C8B">
      <w:pPr>
        <w:numPr>
          <w:ilvl w:val="0"/>
          <w:numId w:val="5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приоритетов развития малого и среднего предпринимательства на территории муниципального образования;</w:t>
      </w:r>
    </w:p>
    <w:p w:rsidR="00AD2C8B" w:rsidRPr="00FE08D2" w:rsidRDefault="00AD2C8B" w:rsidP="00AD2C8B">
      <w:pPr>
        <w:numPr>
          <w:ilvl w:val="0"/>
          <w:numId w:val="5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дальнейшего совершенствования </w:t>
      </w:r>
      <w:proofErr w:type="gramStart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организаций инфраструктуры поддержки субъектов малого</w:t>
      </w:r>
      <w:proofErr w:type="gramEnd"/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 на территории муниципального образования;</w:t>
      </w:r>
    </w:p>
    <w:p w:rsidR="00AD2C8B" w:rsidRPr="00FE08D2" w:rsidRDefault="00AD2C8B" w:rsidP="00AD2C8B">
      <w:pPr>
        <w:numPr>
          <w:ilvl w:val="0"/>
          <w:numId w:val="5"/>
        </w:num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образования.</w:t>
      </w: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Pr="00FE08D2" w:rsidRDefault="00AD2C8B" w:rsidP="00AD2C8B">
      <w:pPr>
        <w:spacing w:after="17" w:line="247" w:lineRule="auto"/>
        <w:ind w:firstLine="6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C8B" w:rsidRDefault="00AD2C8B" w:rsidP="00AD2C8B">
      <w:pPr>
        <w:spacing w:after="17" w:line="247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AD2C8B" w:rsidSect="00AD2C8B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lastRenderedPageBreak/>
        <w:t>Приложение № 1</w:t>
      </w: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>к Порядку</w:t>
      </w: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 xml:space="preserve">оказания </w:t>
      </w:r>
      <w:proofErr w:type="gramStart"/>
      <w:r w:rsidRPr="00FE08D2">
        <w:rPr>
          <w:rFonts w:ascii="Courier New" w:eastAsia="Times New Roman" w:hAnsi="Courier New" w:cs="Courier New"/>
          <w:lang w:eastAsia="ar-SA"/>
        </w:rPr>
        <w:t>консультационной</w:t>
      </w:r>
      <w:proofErr w:type="gramEnd"/>
      <w:r w:rsidRPr="00FE08D2">
        <w:rPr>
          <w:rFonts w:ascii="Courier New" w:eastAsia="Times New Roman" w:hAnsi="Courier New" w:cs="Courier New"/>
          <w:lang w:eastAsia="ar-SA"/>
        </w:rPr>
        <w:t xml:space="preserve"> и</w:t>
      </w: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>организационной поддержки субъектов</w:t>
      </w: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 xml:space="preserve">малого и среднего предпринимательства </w:t>
      </w:r>
      <w:proofErr w:type="gramStart"/>
      <w:r w:rsidRPr="00FE08D2">
        <w:rPr>
          <w:rFonts w:ascii="Courier New" w:eastAsia="Times New Roman" w:hAnsi="Courier New" w:cs="Courier New"/>
          <w:lang w:eastAsia="ar-SA"/>
        </w:rPr>
        <w:t>на</w:t>
      </w:r>
      <w:proofErr w:type="gramEnd"/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 xml:space="preserve">территории  </w:t>
      </w:r>
      <w:proofErr w:type="spellStart"/>
      <w:r w:rsidRPr="00FE08D2">
        <w:rPr>
          <w:rFonts w:ascii="Courier New" w:eastAsia="Times New Roman" w:hAnsi="Courier New" w:cs="Courier New"/>
          <w:lang w:eastAsia="ar-SA"/>
        </w:rPr>
        <w:t>Бирюльскогомуниципального</w:t>
      </w:r>
      <w:proofErr w:type="spellEnd"/>
      <w:r w:rsidRPr="00FE08D2">
        <w:rPr>
          <w:rFonts w:ascii="Courier New" w:eastAsia="Times New Roman" w:hAnsi="Courier New" w:cs="Courier New"/>
          <w:lang w:eastAsia="ar-SA"/>
        </w:rPr>
        <w:t xml:space="preserve"> образования</w:t>
      </w: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FE08D2">
        <w:rPr>
          <w:rFonts w:ascii="Courier New" w:eastAsia="Times New Roman" w:hAnsi="Courier New" w:cs="Courier New"/>
          <w:lang w:eastAsia="ar-SA"/>
        </w:rPr>
        <w:t xml:space="preserve">от «11» января 2024 г. </w:t>
      </w:r>
    </w:p>
    <w:p w:rsidR="00AD2C8B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D2C8B" w:rsidRPr="00FE08D2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E08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ПРЕДОСТАВЛЕНИЕ КОНСУЛЬТАЦИОННОЙ ПОДДЕРЖКИ</w:t>
      </w:r>
    </w:p>
    <w:p w:rsidR="00AD2C8B" w:rsidRPr="007247F3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08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СУБЪЕКТАМ МАЛОГО И СРЕДНЕГО ПРЕДПРИНИМАТЕЛЬСТВА</w:t>
      </w:r>
    </w:p>
    <w:p w:rsidR="00AD2C8B" w:rsidRPr="007247F3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AD2C8B" w:rsidRPr="007247F3" w:rsidTr="0092501D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FE08D2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FE08D2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Дата  поступления  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Сведения </w:t>
            </w:r>
            <w:proofErr w:type="spellStart"/>
            <w:r w:rsidRPr="00FE08D2">
              <w:rPr>
                <w:rFonts w:ascii="Courier New" w:eastAsia="Times New Roman" w:hAnsi="Courier New" w:cs="Courier New"/>
                <w:lang w:eastAsia="ru-RU"/>
              </w:rPr>
              <w:t>оконсультируемом</w:t>
            </w:r>
            <w:proofErr w:type="spellEnd"/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   </w:t>
            </w:r>
            <w:proofErr w:type="gramStart"/>
            <w:r w:rsidRPr="00FE08D2">
              <w:rPr>
                <w:rFonts w:ascii="Courier New" w:eastAsia="Times New Roman" w:hAnsi="Courier New" w:cs="Courier New"/>
                <w:lang w:eastAsia="ru-RU"/>
              </w:rPr>
              <w:t>субъекте</w:t>
            </w:r>
            <w:proofErr w:type="gramEnd"/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   малого или среднего  </w:t>
            </w:r>
            <w:proofErr w:type="spellStart"/>
            <w:r w:rsidRPr="00FE08D2">
              <w:rPr>
                <w:rFonts w:ascii="Courier New" w:eastAsia="Times New Roman" w:hAnsi="Courier New" w:cs="Courier New"/>
                <w:lang w:eastAsia="ru-RU"/>
              </w:rPr>
              <w:t>предприни-мательства</w:t>
            </w:r>
            <w:proofErr w:type="spellEnd"/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 (наименование организации, 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>Вид   консультации  (</w:t>
            </w:r>
            <w:proofErr w:type="spellStart"/>
            <w:r w:rsidRPr="00FE08D2">
              <w:rPr>
                <w:rFonts w:ascii="Courier New" w:eastAsia="Times New Roman" w:hAnsi="Courier New" w:cs="Courier New"/>
                <w:lang w:eastAsia="ru-RU"/>
              </w:rPr>
              <w:t>вопрос</w:t>
            </w:r>
            <w:proofErr w:type="gramStart"/>
            <w:r w:rsidRPr="00FE08D2">
              <w:rPr>
                <w:rFonts w:ascii="Courier New" w:eastAsia="Times New Roman" w:hAnsi="Courier New" w:cs="Courier New"/>
                <w:lang w:eastAsia="ru-RU"/>
              </w:rPr>
              <w:t>,п</w:t>
            </w:r>
            <w:proofErr w:type="gramEnd"/>
            <w:r w:rsidRPr="00FE08D2">
              <w:rPr>
                <w:rFonts w:ascii="Courier New" w:eastAsia="Times New Roman" w:hAnsi="Courier New" w:cs="Courier New"/>
                <w:lang w:eastAsia="ru-RU"/>
              </w:rPr>
              <w:t>редложение</w:t>
            </w:r>
            <w:proofErr w:type="spellEnd"/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,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Краткое содержание 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FE08D2">
              <w:rPr>
                <w:rFonts w:ascii="Courier New" w:eastAsia="Times New Roman" w:hAnsi="Courier New" w:cs="Courier New"/>
                <w:lang w:eastAsia="ru-RU"/>
              </w:rPr>
              <w:t>Структурноеподраздение</w:t>
            </w:r>
            <w:proofErr w:type="spellEnd"/>
            <w:r w:rsidRPr="00FE08D2">
              <w:rPr>
                <w:rFonts w:ascii="Courier New" w:eastAsia="Times New Roman" w:hAnsi="Courier New" w:cs="Courier New"/>
                <w:lang w:eastAsia="ru-RU"/>
              </w:rPr>
              <w:t>, оказывающее</w:t>
            </w: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консультацию, дата передачи заявления для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>подготовки 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>Дата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Краткое содержание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8B" w:rsidRPr="00FE08D2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Отметка </w:t>
            </w:r>
            <w:proofErr w:type="spellStart"/>
            <w:r w:rsidRPr="00FE08D2">
              <w:rPr>
                <w:rFonts w:ascii="Courier New" w:eastAsia="Times New Roman" w:hAnsi="Courier New" w:cs="Courier New"/>
                <w:lang w:eastAsia="ru-RU"/>
              </w:rPr>
              <w:t>осостоянии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t>обращения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t xml:space="preserve">(выполнен, в  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br/>
              <w:t xml:space="preserve">работе, 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E08D2">
              <w:rPr>
                <w:rFonts w:ascii="Courier New" w:eastAsia="Times New Roman" w:hAnsi="Courier New" w:cs="Courier New"/>
                <w:lang w:eastAsia="ru-RU"/>
              </w:rPr>
              <w:t>перенос  сроков)</w:t>
            </w:r>
          </w:p>
        </w:tc>
      </w:tr>
      <w:tr w:rsidR="00AD2C8B" w:rsidRPr="007247F3" w:rsidTr="0092501D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7247F3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>Приложение № 2</w:t>
      </w:r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>к Порядку</w:t>
      </w:r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 xml:space="preserve">оказания </w:t>
      </w:r>
      <w:proofErr w:type="gramStart"/>
      <w:r w:rsidRPr="00C214B9">
        <w:rPr>
          <w:rFonts w:ascii="Courier New" w:eastAsia="Times New Roman" w:hAnsi="Courier New" w:cs="Courier New"/>
          <w:lang w:eastAsia="ar-SA"/>
        </w:rPr>
        <w:t>консультационной</w:t>
      </w:r>
      <w:proofErr w:type="gramEnd"/>
      <w:r w:rsidRPr="00C214B9">
        <w:rPr>
          <w:rFonts w:ascii="Courier New" w:eastAsia="Times New Roman" w:hAnsi="Courier New" w:cs="Courier New"/>
          <w:lang w:eastAsia="ar-SA"/>
        </w:rPr>
        <w:t xml:space="preserve"> и</w:t>
      </w:r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>организационной поддержки субъектов</w:t>
      </w:r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 xml:space="preserve">малого и среднего предпринимательства </w:t>
      </w:r>
      <w:proofErr w:type="gramStart"/>
      <w:r w:rsidRPr="00C214B9">
        <w:rPr>
          <w:rFonts w:ascii="Courier New" w:eastAsia="Times New Roman" w:hAnsi="Courier New" w:cs="Courier New"/>
          <w:lang w:eastAsia="ar-SA"/>
        </w:rPr>
        <w:t>на</w:t>
      </w:r>
      <w:proofErr w:type="gramEnd"/>
    </w:p>
    <w:p w:rsidR="00AD2C8B" w:rsidRPr="00C214B9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Courier New" w:eastAsia="Times New Roman" w:hAnsi="Courier New" w:cs="Courier New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 xml:space="preserve">территории </w:t>
      </w:r>
      <w:proofErr w:type="spellStart"/>
      <w:r w:rsidRPr="00C214B9">
        <w:rPr>
          <w:rFonts w:ascii="Courier New" w:eastAsia="Times New Roman" w:hAnsi="Courier New" w:cs="Courier New"/>
          <w:lang w:eastAsia="ar-SA"/>
        </w:rPr>
        <w:t>Бирюльского</w:t>
      </w:r>
      <w:proofErr w:type="spellEnd"/>
      <w:r w:rsidRPr="00C214B9">
        <w:rPr>
          <w:rFonts w:ascii="Courier New" w:eastAsia="Times New Roman" w:hAnsi="Courier New" w:cs="Courier New"/>
          <w:lang w:eastAsia="ar-SA"/>
        </w:rPr>
        <w:t xml:space="preserve"> муниципального образования</w:t>
      </w:r>
    </w:p>
    <w:p w:rsidR="00AD2C8B" w:rsidRPr="007247F3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4B9">
        <w:rPr>
          <w:rFonts w:ascii="Courier New" w:eastAsia="Times New Roman" w:hAnsi="Courier New" w:cs="Courier New"/>
          <w:lang w:eastAsia="ar-SA"/>
        </w:rPr>
        <w:t>от «11» января 2024 г.</w:t>
      </w:r>
      <w:r w:rsidRPr="00724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2C8B" w:rsidRPr="007247F3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53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1877"/>
        <w:gridCol w:w="2048"/>
        <w:gridCol w:w="1707"/>
        <w:gridCol w:w="2219"/>
        <w:gridCol w:w="2219"/>
        <w:gridCol w:w="2219"/>
        <w:gridCol w:w="2219"/>
      </w:tblGrid>
      <w:tr w:rsidR="00AD2C8B" w:rsidRPr="007247F3" w:rsidTr="0092501D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C214B9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C214B9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 xml:space="preserve">Дата  поступления    </w:t>
            </w:r>
            <w:r w:rsidRPr="00C214B9">
              <w:rPr>
                <w:rFonts w:ascii="Courier New" w:eastAsia="Times New Roman" w:hAnsi="Courier New" w:cs="Courier New"/>
                <w:lang w:eastAsia="ru-RU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 xml:space="preserve">Сведения  </w:t>
            </w:r>
            <w:proofErr w:type="gramStart"/>
            <w:r w:rsidRPr="00C214B9">
              <w:rPr>
                <w:rFonts w:ascii="Courier New" w:eastAsia="Times New Roman" w:hAnsi="Courier New" w:cs="Courier New"/>
                <w:lang w:eastAsia="ru-RU"/>
              </w:rPr>
              <w:t>об</w:t>
            </w:r>
            <w:proofErr w:type="gramEnd"/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 xml:space="preserve">обратившемся  </w:t>
            </w:r>
            <w:r w:rsidRPr="00C214B9">
              <w:rPr>
                <w:rFonts w:ascii="Courier New" w:eastAsia="Times New Roman" w:hAnsi="Courier New" w:cs="Courier New"/>
                <w:lang w:eastAsia="ru-RU"/>
              </w:rPr>
              <w:br/>
              <w:t xml:space="preserve"> субъекте   малого или среднего  </w:t>
            </w:r>
            <w:proofErr w:type="spellStart"/>
            <w:r w:rsidRPr="00C214B9">
              <w:rPr>
                <w:rFonts w:ascii="Courier New" w:eastAsia="Times New Roman" w:hAnsi="Courier New" w:cs="Courier New"/>
                <w:lang w:eastAsia="ru-RU"/>
              </w:rPr>
              <w:t>предприни-мательств</w:t>
            </w:r>
            <w:proofErr w:type="gramStart"/>
            <w:r w:rsidRPr="00C214B9">
              <w:rPr>
                <w:rFonts w:ascii="Courier New" w:eastAsia="Times New Roman" w:hAnsi="Courier New" w:cs="Courier New"/>
                <w:lang w:eastAsia="ru-RU"/>
              </w:rPr>
              <w:t>а</w:t>
            </w:r>
            <w:proofErr w:type="spellEnd"/>
            <w:r w:rsidRPr="00C214B9">
              <w:rPr>
                <w:rFonts w:ascii="Courier New" w:eastAsia="Times New Roman" w:hAnsi="Courier New" w:cs="Courier New"/>
                <w:lang w:eastAsia="ru-RU"/>
              </w:rPr>
              <w:t>(</w:t>
            </w:r>
            <w:proofErr w:type="gramEnd"/>
            <w:r w:rsidRPr="00C214B9">
              <w:rPr>
                <w:rFonts w:ascii="Courier New" w:eastAsia="Times New Roman" w:hAnsi="Courier New" w:cs="Courier New"/>
                <w:lang w:eastAsia="ru-RU"/>
              </w:rPr>
              <w:t xml:space="preserve">наименование </w:t>
            </w:r>
            <w:proofErr w:type="spellStart"/>
            <w:r w:rsidRPr="00C214B9">
              <w:rPr>
                <w:rFonts w:ascii="Courier New" w:eastAsia="Times New Roman" w:hAnsi="Courier New" w:cs="Courier New"/>
                <w:lang w:eastAsia="ru-RU"/>
              </w:rPr>
              <w:t>организации,ФИО</w:t>
            </w:r>
            <w:proofErr w:type="spellEnd"/>
            <w:r w:rsidRPr="00C214B9">
              <w:rPr>
                <w:rFonts w:ascii="Courier New" w:eastAsia="Times New Roman" w:hAnsi="Courier New" w:cs="Courier New"/>
                <w:lang w:eastAsia="ru-RU"/>
              </w:rPr>
              <w:t>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>Тема  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>Дата (срок</w:t>
            </w:r>
            <w:proofErr w:type="gramStart"/>
            <w:r w:rsidRPr="00C214B9">
              <w:rPr>
                <w:rFonts w:ascii="Courier New" w:eastAsia="Times New Roman" w:hAnsi="Courier New" w:cs="Courier New"/>
                <w:lang w:eastAsia="ru-RU"/>
              </w:rPr>
              <w:t>)п</w:t>
            </w:r>
            <w:proofErr w:type="gramEnd"/>
            <w:r w:rsidRPr="00C214B9">
              <w:rPr>
                <w:rFonts w:ascii="Courier New" w:eastAsia="Times New Roman" w:hAnsi="Courier New" w:cs="Courier New"/>
                <w:lang w:eastAsia="ru-RU"/>
              </w:rPr>
              <w:t>роведения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>Результат проведения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14B9">
              <w:rPr>
                <w:rFonts w:ascii="Courier New" w:eastAsia="Times New Roman" w:hAnsi="Courier New" w:cs="Courier New"/>
                <w:lang w:eastAsia="ru-RU"/>
              </w:rPr>
              <w:t>Отметка о  состоянии мероприяти</w:t>
            </w:r>
            <w:proofErr w:type="gramStart"/>
            <w:r w:rsidRPr="00C214B9">
              <w:rPr>
                <w:rFonts w:ascii="Courier New" w:eastAsia="Times New Roman" w:hAnsi="Courier New" w:cs="Courier New"/>
                <w:lang w:eastAsia="ru-RU"/>
              </w:rPr>
              <w:t>я(</w:t>
            </w:r>
            <w:proofErr w:type="gramEnd"/>
            <w:r w:rsidRPr="00C214B9">
              <w:rPr>
                <w:rFonts w:ascii="Courier New" w:eastAsia="Times New Roman" w:hAnsi="Courier New" w:cs="Courier New"/>
                <w:lang w:eastAsia="ru-RU"/>
              </w:rPr>
              <w:t>выполнено, подготовка,  перенос    сроков)</w:t>
            </w:r>
          </w:p>
        </w:tc>
      </w:tr>
      <w:tr w:rsidR="00AD2C8B" w:rsidRPr="007247F3" w:rsidTr="0092501D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B" w:rsidRPr="00C214B9" w:rsidRDefault="00AD2C8B" w:rsidP="009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D2C8B" w:rsidRPr="007247F3" w:rsidRDefault="00AD2C8B" w:rsidP="00AD2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C8B" w:rsidRDefault="00AD2C8B" w:rsidP="00AD2C8B"/>
    <w:p w:rsidR="004B55E9" w:rsidRDefault="00C2659F">
      <w:bookmarkStart w:id="0" w:name="_GoBack"/>
      <w:bookmarkEnd w:id="0"/>
    </w:p>
    <w:sectPr w:rsidR="004B55E9" w:rsidSect="00AD2C8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9F" w:rsidRDefault="00C2659F" w:rsidP="00AD2C8B">
      <w:pPr>
        <w:spacing w:after="0" w:line="240" w:lineRule="auto"/>
      </w:pPr>
      <w:r>
        <w:separator/>
      </w:r>
    </w:p>
  </w:endnote>
  <w:endnote w:type="continuationSeparator" w:id="0">
    <w:p w:rsidR="00C2659F" w:rsidRDefault="00C2659F" w:rsidP="00AD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56513"/>
      <w:docPartObj>
        <w:docPartGallery w:val="Page Numbers (Bottom of Page)"/>
        <w:docPartUnique/>
      </w:docPartObj>
    </w:sdtPr>
    <w:sdtContent>
      <w:p w:rsidR="00AD2C8B" w:rsidRDefault="00AD2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47F3" w:rsidRDefault="00C265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2E" w:rsidRDefault="00C2659F" w:rsidP="00B364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9F" w:rsidRDefault="00C2659F" w:rsidP="00AD2C8B">
      <w:pPr>
        <w:spacing w:after="0" w:line="240" w:lineRule="auto"/>
      </w:pPr>
      <w:r>
        <w:separator/>
      </w:r>
    </w:p>
  </w:footnote>
  <w:footnote w:type="continuationSeparator" w:id="0">
    <w:p w:rsidR="00C2659F" w:rsidRDefault="00C2659F" w:rsidP="00AD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A20"/>
    <w:multiLevelType w:val="hybridMultilevel"/>
    <w:tmpl w:val="F07425C4"/>
    <w:lvl w:ilvl="0" w:tplc="1708D50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E81244">
      <w:start w:val="1"/>
      <w:numFmt w:val="lowerLetter"/>
      <w:lvlText w:val="%2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342084">
      <w:start w:val="1"/>
      <w:numFmt w:val="lowerRoman"/>
      <w:lvlText w:val="%3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0270DE">
      <w:start w:val="1"/>
      <w:numFmt w:val="decimal"/>
      <w:lvlText w:val="%4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2E8848">
      <w:start w:val="1"/>
      <w:numFmt w:val="lowerLetter"/>
      <w:lvlText w:val="%5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4AA410">
      <w:start w:val="1"/>
      <w:numFmt w:val="lowerRoman"/>
      <w:lvlText w:val="%6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94C708">
      <w:start w:val="1"/>
      <w:numFmt w:val="decimal"/>
      <w:lvlText w:val="%7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F8A922">
      <w:start w:val="1"/>
      <w:numFmt w:val="lowerLetter"/>
      <w:lvlText w:val="%8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489FB8">
      <w:start w:val="1"/>
      <w:numFmt w:val="lowerRoman"/>
      <w:lvlText w:val="%9"/>
      <w:lvlJc w:val="left"/>
      <w:pPr>
        <w:ind w:left="6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1C7FE7"/>
    <w:multiLevelType w:val="hybridMultilevel"/>
    <w:tmpl w:val="2320F07A"/>
    <w:lvl w:ilvl="0" w:tplc="011E3C30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242024">
      <w:start w:val="1"/>
      <w:numFmt w:val="bullet"/>
      <w:lvlText w:val="o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C08E9C">
      <w:start w:val="1"/>
      <w:numFmt w:val="bullet"/>
      <w:lvlText w:val="▪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E0C9DE">
      <w:start w:val="1"/>
      <w:numFmt w:val="bullet"/>
      <w:lvlText w:val="•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002B24">
      <w:start w:val="1"/>
      <w:numFmt w:val="bullet"/>
      <w:lvlText w:val="o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B0050E">
      <w:start w:val="1"/>
      <w:numFmt w:val="bullet"/>
      <w:lvlText w:val="▪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4068A8">
      <w:start w:val="1"/>
      <w:numFmt w:val="bullet"/>
      <w:lvlText w:val="•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640924">
      <w:start w:val="1"/>
      <w:numFmt w:val="bullet"/>
      <w:lvlText w:val="o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C84510">
      <w:start w:val="1"/>
      <w:numFmt w:val="bullet"/>
      <w:lvlText w:val="▪"/>
      <w:lvlJc w:val="left"/>
      <w:pPr>
        <w:ind w:left="6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4211809"/>
    <w:multiLevelType w:val="hybridMultilevel"/>
    <w:tmpl w:val="68286440"/>
    <w:lvl w:ilvl="0" w:tplc="6AA00F5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209EC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70864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1CF88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A06F8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C714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AAF1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FC27C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F4662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4401073"/>
    <w:multiLevelType w:val="hybridMultilevel"/>
    <w:tmpl w:val="7096CCD6"/>
    <w:lvl w:ilvl="0" w:tplc="D7207B0A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C4C53E">
      <w:start w:val="1"/>
      <w:numFmt w:val="lowerLetter"/>
      <w:lvlText w:val="%2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CA4A24">
      <w:start w:val="1"/>
      <w:numFmt w:val="lowerRoman"/>
      <w:lvlText w:val="%3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546156">
      <w:start w:val="1"/>
      <w:numFmt w:val="decimal"/>
      <w:lvlText w:val="%4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ACC0AA">
      <w:start w:val="1"/>
      <w:numFmt w:val="lowerLetter"/>
      <w:lvlText w:val="%5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E685D4">
      <w:start w:val="1"/>
      <w:numFmt w:val="lowerRoman"/>
      <w:lvlText w:val="%6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8A0AB2">
      <w:start w:val="1"/>
      <w:numFmt w:val="decimal"/>
      <w:lvlText w:val="%7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D0B956">
      <w:start w:val="1"/>
      <w:numFmt w:val="lowerLetter"/>
      <w:lvlText w:val="%8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EA9D38">
      <w:start w:val="1"/>
      <w:numFmt w:val="lowerRoman"/>
      <w:lvlText w:val="%9"/>
      <w:lvlJc w:val="left"/>
      <w:pPr>
        <w:ind w:left="6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E2A5A0E"/>
    <w:multiLevelType w:val="hybridMultilevel"/>
    <w:tmpl w:val="47F0379C"/>
    <w:lvl w:ilvl="0" w:tplc="B11C1C2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6EAAEE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0A26C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5E0A18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372C42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CC62F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AE6D76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6C80B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4404A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9E"/>
    <w:rsid w:val="001D369E"/>
    <w:rsid w:val="00AB71FE"/>
    <w:rsid w:val="00AD2C8B"/>
    <w:rsid w:val="00BC4EB0"/>
    <w:rsid w:val="00C2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C8B"/>
  </w:style>
  <w:style w:type="paragraph" w:styleId="a5">
    <w:name w:val="footer"/>
    <w:basedOn w:val="a"/>
    <w:link w:val="a6"/>
    <w:uiPriority w:val="99"/>
    <w:unhideWhenUsed/>
    <w:rsid w:val="00AD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C8B"/>
  </w:style>
  <w:style w:type="paragraph" w:styleId="a5">
    <w:name w:val="footer"/>
    <w:basedOn w:val="a"/>
    <w:link w:val="a6"/>
    <w:uiPriority w:val="99"/>
    <w:unhideWhenUsed/>
    <w:rsid w:val="00AD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2024-02-09T07:30:00Z</dcterms:created>
  <dcterms:modified xsi:type="dcterms:W3CDTF">2024-02-09T07:33:00Z</dcterms:modified>
</cp:coreProperties>
</file>