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55"/>
      </w:tblGrid>
      <w:tr w:rsidR="00203234" w:rsidRPr="00203234" w14:paraId="3C93A799" w14:textId="77777777" w:rsidTr="00203234">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203234" w:rsidRPr="00203234" w14:paraId="00A361F2"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203234" w:rsidRPr="00203234" w14:paraId="7B13CE8E" w14:textId="77777777">
                    <w:trPr>
                      <w:tblCellSpacing w:w="0" w:type="dxa"/>
                    </w:trPr>
                    <w:tc>
                      <w:tcPr>
                        <w:tcW w:w="0" w:type="auto"/>
                        <w:shd w:val="clear" w:color="auto" w:fill="FFFFFF"/>
                        <w:tcMar>
                          <w:top w:w="225" w:type="dxa"/>
                          <w:left w:w="225" w:type="dxa"/>
                          <w:bottom w:w="225" w:type="dxa"/>
                          <w:right w:w="225" w:type="dxa"/>
                        </w:tcMar>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905"/>
                        </w:tblGrid>
                        <w:tr w:rsidR="00203234" w:rsidRPr="00203234" w14:paraId="0F0E49D7" w14:textId="77777777">
                          <w:trPr>
                            <w:tblCellSpacing w:w="0" w:type="dxa"/>
                          </w:trPr>
                          <w:tc>
                            <w:tcPr>
                              <w:tcW w:w="0" w:type="auto"/>
                              <w:tcBorders>
                                <w:top w:val="single" w:sz="6" w:space="0" w:color="2A7C7C"/>
                              </w:tcBorders>
                              <w:tcMar>
                                <w:top w:w="75" w:type="dxa"/>
                                <w:left w:w="30" w:type="dxa"/>
                                <w:bottom w:w="75" w:type="dxa"/>
                                <w:right w:w="30" w:type="dxa"/>
                              </w:tcMar>
                              <w:vAlign w:val="center"/>
                              <w:hideMark/>
                            </w:tcPr>
                            <w:p w14:paraId="39E7A663" w14:textId="77777777" w:rsidR="00203234" w:rsidRPr="00203234" w:rsidRDefault="00203234" w:rsidP="00203234">
                              <w:pPr>
                                <w:spacing w:before="100" w:beforeAutospacing="1" w:after="100" w:afterAutospacing="1" w:line="240" w:lineRule="auto"/>
                                <w:jc w:val="center"/>
                                <w:rPr>
                                  <w:rFonts w:ascii="Verdana" w:eastAsia="Times New Roman" w:hAnsi="Verdana" w:cs="Times New Roman"/>
                                  <w:sz w:val="16"/>
                                  <w:szCs w:val="16"/>
                                  <w:lang w:eastAsia="ru-RU"/>
                                </w:rPr>
                              </w:pPr>
                              <w:r w:rsidRPr="00203234">
                                <w:rPr>
                                  <w:rFonts w:ascii="Verdana" w:eastAsia="Times New Roman" w:hAnsi="Verdana" w:cs="Times New Roman"/>
                                  <w:b/>
                                  <w:bCs/>
                                  <w:sz w:val="16"/>
                                  <w:szCs w:val="16"/>
                                  <w:lang w:eastAsia="ru-RU"/>
                                </w:rPr>
                                <w:t>31.10.2016г.№47</w:t>
                              </w:r>
                            </w:p>
                            <w:p w14:paraId="06E6E515" w14:textId="77777777" w:rsidR="00203234" w:rsidRPr="00203234" w:rsidRDefault="00203234" w:rsidP="00203234">
                              <w:pPr>
                                <w:spacing w:before="100" w:beforeAutospacing="1" w:after="100" w:afterAutospacing="1" w:line="240" w:lineRule="auto"/>
                                <w:jc w:val="center"/>
                                <w:rPr>
                                  <w:rFonts w:ascii="Verdana" w:eastAsia="Times New Roman" w:hAnsi="Verdana" w:cs="Times New Roman"/>
                                  <w:sz w:val="16"/>
                                  <w:szCs w:val="16"/>
                                  <w:lang w:eastAsia="ru-RU"/>
                                </w:rPr>
                              </w:pPr>
                              <w:r w:rsidRPr="00203234">
                                <w:rPr>
                                  <w:rFonts w:ascii="Verdana" w:eastAsia="Times New Roman" w:hAnsi="Verdana" w:cs="Times New Roman"/>
                                  <w:b/>
                                  <w:bCs/>
                                  <w:sz w:val="16"/>
                                  <w:szCs w:val="16"/>
                                  <w:lang w:eastAsia="ru-RU"/>
                                </w:rPr>
                                <w:t>РОССИЙСКАЯ ФЕДЕРАЦИЯ</w:t>
                              </w:r>
                            </w:p>
                            <w:p w14:paraId="62EF042F" w14:textId="77777777" w:rsidR="00203234" w:rsidRPr="00203234" w:rsidRDefault="00203234" w:rsidP="00203234">
                              <w:pPr>
                                <w:spacing w:before="100" w:beforeAutospacing="1" w:after="100" w:afterAutospacing="1" w:line="240" w:lineRule="auto"/>
                                <w:jc w:val="center"/>
                                <w:rPr>
                                  <w:rFonts w:ascii="Verdana" w:eastAsia="Times New Roman" w:hAnsi="Verdana" w:cs="Times New Roman"/>
                                  <w:sz w:val="16"/>
                                  <w:szCs w:val="16"/>
                                  <w:lang w:eastAsia="ru-RU"/>
                                </w:rPr>
                              </w:pPr>
                              <w:r w:rsidRPr="00203234">
                                <w:rPr>
                                  <w:rFonts w:ascii="Verdana" w:eastAsia="Times New Roman" w:hAnsi="Verdana" w:cs="Times New Roman"/>
                                  <w:b/>
                                  <w:bCs/>
                                  <w:sz w:val="16"/>
                                  <w:szCs w:val="16"/>
                                  <w:lang w:eastAsia="ru-RU"/>
                                </w:rPr>
                                <w:t>ИРКУТСКАЯ ОБЛАСТЬ</w:t>
                              </w:r>
                            </w:p>
                            <w:p w14:paraId="068069B3" w14:textId="77777777" w:rsidR="00203234" w:rsidRPr="00203234" w:rsidRDefault="00203234" w:rsidP="00203234">
                              <w:pPr>
                                <w:spacing w:before="100" w:beforeAutospacing="1" w:after="100" w:afterAutospacing="1" w:line="240" w:lineRule="auto"/>
                                <w:jc w:val="center"/>
                                <w:rPr>
                                  <w:rFonts w:ascii="Verdana" w:eastAsia="Times New Roman" w:hAnsi="Verdana" w:cs="Times New Roman"/>
                                  <w:sz w:val="16"/>
                                  <w:szCs w:val="16"/>
                                  <w:lang w:eastAsia="ru-RU"/>
                                </w:rPr>
                              </w:pPr>
                              <w:r w:rsidRPr="00203234">
                                <w:rPr>
                                  <w:rFonts w:ascii="Verdana" w:eastAsia="Times New Roman" w:hAnsi="Verdana" w:cs="Times New Roman"/>
                                  <w:b/>
                                  <w:bCs/>
                                  <w:sz w:val="16"/>
                                  <w:szCs w:val="16"/>
                                  <w:lang w:eastAsia="ru-RU"/>
                                </w:rPr>
                                <w:t>КАЧУГСКИЙ РАЙОН</w:t>
                              </w:r>
                            </w:p>
                            <w:p w14:paraId="0763BDB7" w14:textId="77777777" w:rsidR="00203234" w:rsidRPr="00203234" w:rsidRDefault="00203234" w:rsidP="00203234">
                              <w:pPr>
                                <w:spacing w:before="100" w:beforeAutospacing="1" w:after="100" w:afterAutospacing="1" w:line="240" w:lineRule="auto"/>
                                <w:jc w:val="center"/>
                                <w:rPr>
                                  <w:rFonts w:ascii="Verdana" w:eastAsia="Times New Roman" w:hAnsi="Verdana" w:cs="Times New Roman"/>
                                  <w:sz w:val="16"/>
                                  <w:szCs w:val="16"/>
                                  <w:lang w:eastAsia="ru-RU"/>
                                </w:rPr>
                              </w:pPr>
                              <w:r w:rsidRPr="00203234">
                                <w:rPr>
                                  <w:rFonts w:ascii="Verdana" w:eastAsia="Times New Roman" w:hAnsi="Verdana" w:cs="Times New Roman"/>
                                  <w:b/>
                                  <w:bCs/>
                                  <w:sz w:val="16"/>
                                  <w:szCs w:val="16"/>
                                  <w:lang w:eastAsia="ru-RU"/>
                                </w:rPr>
                                <w:t>БИРЮЛЬСКОЕ СЕЛЬСКОЕ ПОСЕЛЕНИЕ</w:t>
                              </w:r>
                            </w:p>
                            <w:p w14:paraId="1871C61D" w14:textId="77777777" w:rsidR="00203234" w:rsidRPr="00203234" w:rsidRDefault="00203234" w:rsidP="00203234">
                              <w:pPr>
                                <w:spacing w:before="100" w:beforeAutospacing="1" w:after="100" w:afterAutospacing="1" w:line="240" w:lineRule="auto"/>
                                <w:jc w:val="center"/>
                                <w:rPr>
                                  <w:rFonts w:ascii="Verdana" w:eastAsia="Times New Roman" w:hAnsi="Verdana" w:cs="Times New Roman"/>
                                  <w:sz w:val="16"/>
                                  <w:szCs w:val="16"/>
                                  <w:lang w:eastAsia="ru-RU"/>
                                </w:rPr>
                              </w:pPr>
                              <w:r w:rsidRPr="00203234">
                                <w:rPr>
                                  <w:rFonts w:ascii="Verdana" w:eastAsia="Times New Roman" w:hAnsi="Verdana" w:cs="Times New Roman"/>
                                  <w:b/>
                                  <w:bCs/>
                                  <w:sz w:val="16"/>
                                  <w:szCs w:val="16"/>
                                  <w:lang w:eastAsia="ru-RU"/>
                                </w:rPr>
                                <w:t>ДУМА</w:t>
                              </w:r>
                            </w:p>
                            <w:p w14:paraId="5FC9F597" w14:textId="77777777" w:rsidR="00203234" w:rsidRPr="00203234" w:rsidRDefault="00203234" w:rsidP="00203234">
                              <w:pPr>
                                <w:spacing w:before="100" w:beforeAutospacing="1" w:after="100" w:afterAutospacing="1" w:line="240" w:lineRule="auto"/>
                                <w:jc w:val="center"/>
                                <w:rPr>
                                  <w:rFonts w:ascii="Verdana" w:eastAsia="Times New Roman" w:hAnsi="Verdana" w:cs="Times New Roman"/>
                                  <w:sz w:val="16"/>
                                  <w:szCs w:val="16"/>
                                  <w:lang w:eastAsia="ru-RU"/>
                                </w:rPr>
                              </w:pPr>
                              <w:r w:rsidRPr="00203234">
                                <w:rPr>
                                  <w:rFonts w:ascii="Verdana" w:eastAsia="Times New Roman" w:hAnsi="Verdana" w:cs="Times New Roman"/>
                                  <w:b/>
                                  <w:bCs/>
                                  <w:sz w:val="16"/>
                                  <w:szCs w:val="16"/>
                                  <w:lang w:eastAsia="ru-RU"/>
                                </w:rPr>
                                <w:t>РЕШЕНИЕ</w:t>
                              </w:r>
                            </w:p>
                            <w:p w14:paraId="61DF7E64" w14:textId="77777777" w:rsidR="00203234" w:rsidRPr="00203234" w:rsidRDefault="00203234" w:rsidP="00203234">
                              <w:pPr>
                                <w:spacing w:before="100" w:beforeAutospacing="1" w:after="100" w:afterAutospacing="1" w:line="240" w:lineRule="auto"/>
                                <w:jc w:val="center"/>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w:t>
                              </w:r>
                            </w:p>
                            <w:p w14:paraId="5600A8AE" w14:textId="77777777" w:rsidR="00203234" w:rsidRPr="00203234" w:rsidRDefault="00203234" w:rsidP="00203234">
                              <w:pPr>
                                <w:spacing w:before="100" w:beforeAutospacing="1" w:after="100" w:afterAutospacing="1" w:line="240" w:lineRule="auto"/>
                                <w:jc w:val="center"/>
                                <w:rPr>
                                  <w:rFonts w:ascii="Verdana" w:eastAsia="Times New Roman" w:hAnsi="Verdana" w:cs="Times New Roman"/>
                                  <w:sz w:val="16"/>
                                  <w:szCs w:val="16"/>
                                  <w:lang w:eastAsia="ru-RU"/>
                                </w:rPr>
                              </w:pPr>
                              <w:r w:rsidRPr="00203234">
                                <w:rPr>
                                  <w:rFonts w:ascii="Verdana" w:eastAsia="Times New Roman" w:hAnsi="Verdana" w:cs="Times New Roman"/>
                                  <w:b/>
                                  <w:bCs/>
                                  <w:sz w:val="16"/>
                                  <w:szCs w:val="16"/>
                                  <w:lang w:eastAsia="ru-RU"/>
                                </w:rPr>
                                <w:t>ОБ УТВЕРЖДЕНИИ ПОЛОЖЕНИЯ ОБ ОРГАНИЗАЦИИ ДЕЯТЕЛЬНОСТИ СТАРОСТ</w:t>
                              </w:r>
                            </w:p>
                            <w:p w14:paraId="7253F9B1" w14:textId="77777777" w:rsidR="00203234" w:rsidRPr="00203234" w:rsidRDefault="00203234" w:rsidP="00203234">
                              <w:pPr>
                                <w:spacing w:before="100" w:beforeAutospacing="1" w:after="100" w:afterAutospacing="1" w:line="240" w:lineRule="auto"/>
                                <w:ind w:left="40"/>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w:t>
                              </w:r>
                            </w:p>
                            <w:p w14:paraId="1A9EFD61" w14:textId="77777777" w:rsidR="00203234" w:rsidRPr="00203234" w:rsidRDefault="00203234" w:rsidP="00203234">
                              <w:pPr>
                                <w:spacing w:before="100" w:beforeAutospacing="1" w:after="100" w:afterAutospacing="1" w:line="240" w:lineRule="auto"/>
                                <w:jc w:val="center"/>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w:t>
                              </w:r>
                            </w:p>
                            <w:p w14:paraId="606B324D" w14:textId="77777777" w:rsidR="00203234" w:rsidRPr="00203234" w:rsidRDefault="00203234" w:rsidP="00203234">
                              <w:pPr>
                                <w:spacing w:before="100" w:beforeAutospacing="1" w:after="100" w:afterAutospacing="1" w:line="240" w:lineRule="auto"/>
                                <w:ind w:left="-284"/>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Руководствуясь Конституцией Российской Федерации, Федеральным законом от 6 октября 2003 года № 131-ФЭ «Об общих принципах организации местного самоуправления в Российской Федерации», статьями Устава Бирюльского    муниципального</w:t>
                              </w:r>
                            </w:p>
                            <w:p w14:paraId="0B75996E" w14:textId="77777777" w:rsidR="00203234" w:rsidRPr="00203234" w:rsidRDefault="00203234" w:rsidP="00203234">
                              <w:pPr>
                                <w:spacing w:before="100" w:beforeAutospacing="1" w:after="100" w:afterAutospacing="1" w:line="240" w:lineRule="auto"/>
                                <w:ind w:left="-851"/>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образования), Дума Бирюльского муниципального образования   </w:t>
                              </w:r>
                            </w:p>
                            <w:p w14:paraId="398BC231" w14:textId="77777777" w:rsidR="00203234" w:rsidRPr="00203234" w:rsidRDefault="00203234" w:rsidP="00203234">
                              <w:pPr>
                                <w:spacing w:before="100" w:beforeAutospacing="1" w:after="100" w:afterAutospacing="1" w:line="240" w:lineRule="auto"/>
                                <w:ind w:left="-851"/>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решила:</w:t>
                              </w:r>
                            </w:p>
                            <w:p w14:paraId="41A5923D"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1.Утвердить положение об организации деятельности старост (прилагается).</w:t>
                              </w:r>
                            </w:p>
                            <w:p w14:paraId="07E81018" w14:textId="77777777" w:rsidR="00203234" w:rsidRPr="00203234" w:rsidRDefault="00203234" w:rsidP="00203234">
                              <w:pPr>
                                <w:spacing w:before="100" w:beforeAutospacing="1" w:after="100" w:afterAutospacing="1" w:line="240" w:lineRule="auto"/>
                                <w:ind w:left="-284"/>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2.Решение вступает в силу через десять календарных дней после дня его официального опубликования.</w:t>
                              </w:r>
                            </w:p>
                            <w:p w14:paraId="6CBE2BB4" w14:textId="77777777" w:rsidR="00203234" w:rsidRPr="00203234" w:rsidRDefault="00203234" w:rsidP="00203234">
                              <w:pPr>
                                <w:spacing w:before="100" w:beforeAutospacing="1" w:after="100" w:afterAutospacing="1" w:line="240" w:lineRule="auto"/>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Председатель Думы</w:t>
                              </w:r>
                            </w:p>
                            <w:p w14:paraId="569F8110" w14:textId="77777777" w:rsidR="00203234" w:rsidRPr="00203234" w:rsidRDefault="00203234" w:rsidP="00203234">
                              <w:pPr>
                                <w:spacing w:before="100" w:beforeAutospacing="1" w:after="100" w:afterAutospacing="1" w:line="240" w:lineRule="auto"/>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Глава Бирюльского</w:t>
                              </w:r>
                            </w:p>
                            <w:p w14:paraId="40273993" w14:textId="77777777" w:rsidR="00203234" w:rsidRPr="00203234" w:rsidRDefault="00203234" w:rsidP="00203234">
                              <w:pPr>
                                <w:spacing w:before="100" w:beforeAutospacing="1" w:after="100" w:afterAutospacing="1" w:line="240" w:lineRule="auto"/>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муниципального образования:                    Будревич А.Ю,</w:t>
                              </w:r>
                            </w:p>
                            <w:p w14:paraId="3BD8926C" w14:textId="77777777" w:rsidR="00203234" w:rsidRPr="00203234" w:rsidRDefault="00203234" w:rsidP="00203234">
                              <w:pPr>
                                <w:spacing w:before="100" w:beforeAutospacing="1" w:after="100" w:afterAutospacing="1" w:line="240" w:lineRule="auto"/>
                                <w:ind w:left="5120"/>
                                <w:jc w:val="right"/>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w:t>
                              </w:r>
                            </w:p>
                            <w:p w14:paraId="7E7600CA" w14:textId="77777777" w:rsidR="00203234" w:rsidRPr="00203234" w:rsidRDefault="00203234" w:rsidP="00203234">
                              <w:pPr>
                                <w:spacing w:before="100" w:beforeAutospacing="1" w:after="100" w:afterAutospacing="1" w:line="240" w:lineRule="auto"/>
                                <w:ind w:left="5120"/>
                                <w:jc w:val="right"/>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w:t>
                              </w:r>
                            </w:p>
                            <w:p w14:paraId="10093122"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w:t>
                              </w:r>
                            </w:p>
                            <w:p w14:paraId="4BAEA09F"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УТВЕРЖДЕНО     </w:t>
                              </w:r>
                            </w:p>
                            <w:p w14:paraId="0554C13E"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решением Думы Бирюльского МО      </w:t>
                              </w:r>
                            </w:p>
                            <w:p w14:paraId="1F8613F5" w14:textId="77777777" w:rsidR="00203234" w:rsidRPr="00203234" w:rsidRDefault="00203234" w:rsidP="00203234">
                              <w:pPr>
                                <w:spacing w:before="100" w:beforeAutospacing="1" w:after="100" w:afterAutospacing="1" w:line="240" w:lineRule="auto"/>
                                <w:ind w:left="2920"/>
                                <w:jc w:val="right"/>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от 31.10.2016 г. №44</w:t>
                              </w:r>
                            </w:p>
                            <w:p w14:paraId="75B86CD3" w14:textId="77777777" w:rsidR="00203234" w:rsidRPr="00203234" w:rsidRDefault="00203234" w:rsidP="00203234">
                              <w:pPr>
                                <w:spacing w:before="100" w:beforeAutospacing="1" w:after="100" w:afterAutospacing="1" w:line="240" w:lineRule="auto"/>
                                <w:ind w:left="2920"/>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w:t>
                              </w:r>
                            </w:p>
                            <w:p w14:paraId="3F33DE27" w14:textId="77777777" w:rsidR="00203234" w:rsidRPr="00203234" w:rsidRDefault="00203234" w:rsidP="00203234">
                              <w:pPr>
                                <w:spacing w:before="100" w:beforeAutospacing="1" w:after="100" w:afterAutospacing="1" w:line="240" w:lineRule="auto"/>
                                <w:ind w:left="20"/>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ПОЛОЖЕНИЕ ОБ ОРГАНИЗАЦИИ ДЕЯТЕЛЬНОСТИ СТАРОСТ</w:t>
                              </w:r>
                            </w:p>
                            <w:p w14:paraId="43DE4F9D"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xml:space="preserve">       1.Настоящее Положение       об организации деятельности старост (далее - Положение)в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Pr="00203234">
                                <w:rPr>
                                  <w:rFonts w:ascii="Verdana" w:eastAsia="Times New Roman" w:hAnsi="Verdana" w:cs="Times New Roman"/>
                                  <w:sz w:val="16"/>
                                  <w:szCs w:val="16"/>
                                  <w:lang w:eastAsia="ru-RU"/>
                                </w:rPr>
                                <w:lastRenderedPageBreak/>
                                <w:t>Бирюльского муниципального образования), иными муниципальными правовыми актами Бирюльского  муниципального образования устанавливает порядок организации деятельности старост в Бирюльском муниципальном образовании (далее - старосты).</w:t>
                              </w:r>
                            </w:p>
                            <w:p w14:paraId="42A124E2"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2.Староста осуществляет свою деятельность на безвозмездной основе.</w:t>
                              </w:r>
                            </w:p>
                            <w:p w14:paraId="3B10CCB1"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3.Староста:</w:t>
                              </w:r>
                            </w:p>
                            <w:p w14:paraId="0E896CEF"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1.взаимодействует с органами местного самоуправления муниципальных образований, в состав которых входят территории, на которых староста осуществляет деятельность, по вопросам благоустройства, охраны общественного порядка, обеспечения первичных мер пожарной безопасности, предупреждения чрезвычайных ситуаций;</w:t>
                              </w:r>
                            </w:p>
                            <w:p w14:paraId="4924BD01"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2.принимает участие в реализации мер по обеспечению безопасности населения в случае пожаров, наводнений, иных стихийных бедствий;</w:t>
                              </w:r>
                            </w:p>
                            <w:p w14:paraId="2173A156" w14:textId="77777777" w:rsidR="00203234" w:rsidRPr="00203234" w:rsidRDefault="00203234" w:rsidP="00203234">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 привлечении населения к их ликвидации.</w:t>
                              </w:r>
                            </w:p>
                            <w:p w14:paraId="6C012F24"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3.Старостой может быть назначен гражданин Российской Федерации, достигший возраста 18 лет. При этом старостой не может быть назначен гражданин Российской Федерации, который:</w:t>
                              </w:r>
                            </w:p>
                            <w:p w14:paraId="047A5C30" w14:textId="77777777" w:rsidR="00203234" w:rsidRPr="00203234" w:rsidRDefault="00203234" w:rsidP="00203234">
                              <w:pPr>
                                <w:spacing w:before="100" w:beforeAutospacing="1" w:after="100" w:afterAutospacing="1" w:line="240" w:lineRule="auto"/>
                                <w:ind w:left="360"/>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1.замещает государственную должность, должность государственной службы, муниципальную должность или должность муниципальной службы;</w:t>
                              </w:r>
                            </w:p>
                            <w:p w14:paraId="652F4453"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2.признан недееспособным или ограниченно дееспособным на основании решения суда, вступившего в законную силу;</w:t>
                              </w:r>
                            </w:p>
                            <w:p w14:paraId="615D0868"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3.имеет непогашенную или неснятую судимость.</w:t>
                              </w:r>
                            </w:p>
                            <w:p w14:paraId="491858F8"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4.О начале приема предложений по кандидатуре в старосты объявляется главой Бирюльского муниципального образования.</w:t>
                              </w:r>
                            </w:p>
                            <w:p w14:paraId="4619FE1B"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Предложения по кандидатуре в старосты могут представляться общественными объединениями, органами местного самоуправления, гражданами Российской Федерации, в том числе в порядке самовыдвижения.</w:t>
                              </w:r>
                            </w:p>
                            <w:p w14:paraId="6E362DBE"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5.К предложениям по кандидатуре в старосты, представленным общественными объединениями, органами местного самоуправления, гражданами Российской Федерации, прилагается письменное согласие кандидата в старосты на осуществление им деятельности старосты.</w:t>
                              </w:r>
                            </w:p>
                            <w:p w14:paraId="2F85CD5B"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6.Решение о назначении старосты принимается главой Бирюльского муниципального образования.</w:t>
                              </w:r>
                            </w:p>
                            <w:p w14:paraId="3B23F54C"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7.Староста назначается на срок, предусмотренный решением главы Бирюльского муниципального образования. но не более чем на    лет.</w:t>
                              </w:r>
                            </w:p>
                            <w:p w14:paraId="6D864B42"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8.В решении главы Бирюльского муниципального образования о назначении старосты определяется территория, на которой староста осуществляет свою деятельность.</w:t>
                              </w:r>
                            </w:p>
                            <w:p w14:paraId="54021D55"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9.Деятельность старосты прекращается досрочно по следующим основаниям:</w:t>
                              </w:r>
                            </w:p>
                            <w:p w14:paraId="702C378B"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1.подача им  главе Бирюльского муниципального образования письменного уведомления о прекращении своей деятельности;</w:t>
                              </w:r>
                            </w:p>
                            <w:p w14:paraId="6B5BBE63"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2.систематическое неосуществление или ненадлежащее осуществление им своей деятельности;</w:t>
                              </w:r>
                            </w:p>
                            <w:p w14:paraId="39A3D593"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3.избрание (назначение)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14:paraId="5D453ABF"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lastRenderedPageBreak/>
                                <w:t>       4.вступление в отношении него в законную силу обвинительного приговора суда;</w:t>
                              </w:r>
                            </w:p>
                            <w:p w14:paraId="43EBA321"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5.признание его недееспособным или ограниченно дееспособным решением суда, вступившим в законную силу;</w:t>
                              </w:r>
                            </w:p>
                            <w:p w14:paraId="41DDF87D"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6.объявление его умершим решением суда, вступившим в законную силу;</w:t>
                              </w:r>
                            </w:p>
                            <w:p w14:paraId="7B92A288"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7.его смерти.</w:t>
                              </w:r>
                            </w:p>
                            <w:p w14:paraId="4372346A"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12.Решение о досрочном прекращении деятельности старосты принимается главой Бирюльского муниципального образования не позднее чем через со дня наступления оснований для досрочного прекращения деятельности старосты, указанных в пункте 11 настоящего Положения.</w:t>
                              </w:r>
                            </w:p>
                            <w:p w14:paraId="0F51ADD6" w14:textId="77777777" w:rsidR="00203234" w:rsidRPr="00203234" w:rsidRDefault="00203234" w:rsidP="00203234">
                              <w:pPr>
                                <w:spacing w:before="100" w:beforeAutospacing="1" w:after="100" w:afterAutospacing="1" w:line="240" w:lineRule="auto"/>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13.Староста имеет право на компенсационные выплаты, связанные с осуществлением его деятельности, в порядке и размере, определенных решением Думы Бирюльского муниципального образования.</w:t>
                              </w:r>
                            </w:p>
                            <w:p w14:paraId="4B86B0BA" w14:textId="77777777" w:rsidR="00203234" w:rsidRPr="00203234" w:rsidRDefault="00203234" w:rsidP="00203234">
                              <w:pPr>
                                <w:spacing w:before="100" w:beforeAutospacing="1" w:after="100" w:afterAutospacing="1" w:line="240" w:lineRule="auto"/>
                                <w:ind w:left="20"/>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Муниципальными нормативными правовыми актами Бирюльского  муниципального образовании могут быть установлены иные формы муниципальной поддержки деятельности старост.</w:t>
                              </w:r>
                            </w:p>
                            <w:p w14:paraId="09369C13" w14:textId="77777777" w:rsidR="00203234" w:rsidRPr="00203234" w:rsidRDefault="00203234" w:rsidP="00203234">
                              <w:pPr>
                                <w:spacing w:before="100" w:beforeAutospacing="1" w:after="100" w:afterAutospacing="1" w:line="240" w:lineRule="auto"/>
                                <w:ind w:left="20"/>
                                <w:jc w:val="both"/>
                                <w:rPr>
                                  <w:rFonts w:ascii="Verdana" w:eastAsia="Times New Roman" w:hAnsi="Verdana" w:cs="Times New Roman"/>
                                  <w:sz w:val="16"/>
                                  <w:szCs w:val="16"/>
                                  <w:lang w:eastAsia="ru-RU"/>
                                </w:rPr>
                              </w:pPr>
                              <w:r w:rsidRPr="00203234">
                                <w:rPr>
                                  <w:rFonts w:ascii="Verdana" w:eastAsia="Times New Roman" w:hAnsi="Verdana" w:cs="Times New Roman"/>
                                  <w:sz w:val="16"/>
                                  <w:szCs w:val="16"/>
                                  <w:lang w:eastAsia="ru-RU"/>
                                </w:rPr>
                                <w:t>     14. Финансирование расходов, связанных с деятельностью старосты, осуществляется за счет средств местного бюджета.</w:t>
                              </w:r>
                            </w:p>
                          </w:tc>
                        </w:tr>
                      </w:tbl>
                      <w:p w14:paraId="323374C7" w14:textId="77777777" w:rsidR="00203234" w:rsidRPr="00203234" w:rsidRDefault="00203234" w:rsidP="00203234">
                        <w:pPr>
                          <w:spacing w:after="0" w:line="240" w:lineRule="auto"/>
                          <w:rPr>
                            <w:rFonts w:ascii="Verdana" w:eastAsia="Times New Roman" w:hAnsi="Verdana" w:cs="Times New Roman"/>
                            <w:sz w:val="16"/>
                            <w:szCs w:val="16"/>
                            <w:lang w:eastAsia="ru-RU"/>
                          </w:rPr>
                        </w:pPr>
                      </w:p>
                    </w:tc>
                  </w:tr>
                </w:tbl>
                <w:p w14:paraId="41E81CBD" w14:textId="77777777" w:rsidR="00203234" w:rsidRPr="00203234" w:rsidRDefault="00203234" w:rsidP="00203234">
                  <w:pPr>
                    <w:spacing w:after="0" w:line="240" w:lineRule="auto"/>
                    <w:rPr>
                      <w:rFonts w:ascii="Verdana" w:eastAsia="Times New Roman" w:hAnsi="Verdana" w:cs="Times New Roman"/>
                      <w:sz w:val="16"/>
                      <w:szCs w:val="16"/>
                      <w:lang w:eastAsia="ru-RU"/>
                    </w:rPr>
                  </w:pPr>
                </w:p>
              </w:tc>
            </w:tr>
          </w:tbl>
          <w:p w14:paraId="16F127E1" w14:textId="77777777" w:rsidR="00203234" w:rsidRPr="00203234" w:rsidRDefault="00203234" w:rsidP="00203234">
            <w:pPr>
              <w:spacing w:after="0" w:line="240" w:lineRule="auto"/>
              <w:jc w:val="center"/>
              <w:rPr>
                <w:rFonts w:ascii="Verdana" w:eastAsia="Times New Roman" w:hAnsi="Verdana" w:cs="Times New Roman"/>
                <w:sz w:val="16"/>
                <w:szCs w:val="16"/>
                <w:lang w:eastAsia="ru-RU"/>
              </w:rPr>
            </w:pPr>
          </w:p>
        </w:tc>
      </w:tr>
    </w:tbl>
    <w:p w14:paraId="45A1A8BC" w14:textId="77777777" w:rsidR="007B257F" w:rsidRPr="00203234" w:rsidRDefault="007B257F" w:rsidP="00203234">
      <w:bookmarkStart w:id="0" w:name="_GoBack"/>
      <w:bookmarkEnd w:id="0"/>
    </w:p>
    <w:sectPr w:rsidR="007B257F" w:rsidRPr="00203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2D38"/>
    <w:multiLevelType w:val="multilevel"/>
    <w:tmpl w:val="F04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5E"/>
    <w:rsid w:val="00203234"/>
    <w:rsid w:val="007B257F"/>
    <w:rsid w:val="00D26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F9674-2113-4CFA-98C2-F55086A8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3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3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1031">
      <w:bodyDiv w:val="1"/>
      <w:marLeft w:val="0"/>
      <w:marRight w:val="0"/>
      <w:marTop w:val="0"/>
      <w:marBottom w:val="0"/>
      <w:divBdr>
        <w:top w:val="none" w:sz="0" w:space="0" w:color="auto"/>
        <w:left w:val="none" w:sz="0" w:space="0" w:color="auto"/>
        <w:bottom w:val="none" w:sz="0" w:space="0" w:color="auto"/>
        <w:right w:val="none" w:sz="0" w:space="0" w:color="auto"/>
      </w:divBdr>
      <w:divsChild>
        <w:div w:id="164384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2019-08-08T13:57:00Z</dcterms:created>
  <dcterms:modified xsi:type="dcterms:W3CDTF">2019-08-08T13:57:00Z</dcterms:modified>
</cp:coreProperties>
</file>